
<file path=[Content_Types].xml><?xml version="1.0" encoding="utf-8"?>
<Types xmlns="http://schemas.openxmlformats.org/package/2006/content-types">
  <Default Extension="emf" ContentType="image/x-emf"/>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92833" w:rsidRDefault="00E3073F" w:rsidP="0082512F">
      <w:pPr>
        <w:tabs>
          <w:tab w:val="left" w:pos="1276"/>
        </w:tabs>
        <w:autoSpaceDE w:val="0"/>
        <w:autoSpaceDN w:val="0"/>
        <w:adjustRightInd w:val="0"/>
        <w:spacing w:after="0" w:line="258" w:lineRule="auto"/>
      </w:pPr>
      <w:r w:rsidRPr="00E3073F">
        <w:t xml:space="preserve">Cette </w:t>
      </w:r>
      <w:r>
        <w:t xml:space="preserve">analyse des conclusions </w:t>
      </w:r>
      <w:r w:rsidR="00AA4A8B">
        <w:t xml:space="preserve">de IME et du CAMI </w:t>
      </w:r>
      <w:r w:rsidR="00492833">
        <w:t xml:space="preserve">ne réfutent en rien les faits irréfutables et suffisants présentés dans les conclusions rédigées par le Bâtonnier Firmin </w:t>
      </w:r>
      <w:proofErr w:type="spellStart"/>
      <w:r w:rsidR="00492833">
        <w:t>Yangambi</w:t>
      </w:r>
      <w:proofErr w:type="spellEnd"/>
      <w:r w:rsidR="00492833">
        <w:t xml:space="preserve">. </w:t>
      </w:r>
    </w:p>
    <w:p w:rsidR="00492833" w:rsidRDefault="00492833" w:rsidP="0082512F">
      <w:pPr>
        <w:tabs>
          <w:tab w:val="left" w:pos="1276"/>
        </w:tabs>
        <w:autoSpaceDE w:val="0"/>
        <w:autoSpaceDN w:val="0"/>
        <w:adjustRightInd w:val="0"/>
        <w:spacing w:after="0" w:line="258" w:lineRule="auto"/>
      </w:pPr>
    </w:p>
    <w:p w:rsidR="00492833" w:rsidRDefault="00492833" w:rsidP="0082512F">
      <w:pPr>
        <w:tabs>
          <w:tab w:val="left" w:pos="1276"/>
        </w:tabs>
        <w:autoSpaceDE w:val="0"/>
        <w:autoSpaceDN w:val="0"/>
        <w:adjustRightInd w:val="0"/>
        <w:spacing w:after="0" w:line="258" w:lineRule="auto"/>
      </w:pPr>
      <w:r>
        <w:t>Des faits irréfutables très bien documentés ne peuvent être réfutés qu’avec des contrevérités qui contredisent les faits bien documentés.</w:t>
      </w:r>
    </w:p>
    <w:p w:rsidR="00492833" w:rsidRDefault="00492833" w:rsidP="0082512F">
      <w:pPr>
        <w:tabs>
          <w:tab w:val="left" w:pos="1276"/>
        </w:tabs>
        <w:autoSpaceDE w:val="0"/>
        <w:autoSpaceDN w:val="0"/>
        <w:adjustRightInd w:val="0"/>
        <w:spacing w:after="0" w:line="258" w:lineRule="auto"/>
      </w:pPr>
    </w:p>
    <w:p w:rsidR="00E3073F" w:rsidRPr="00E3073F" w:rsidRDefault="00492833" w:rsidP="0082512F">
      <w:pPr>
        <w:tabs>
          <w:tab w:val="left" w:pos="1276"/>
        </w:tabs>
        <w:autoSpaceDE w:val="0"/>
        <w:autoSpaceDN w:val="0"/>
        <w:adjustRightInd w:val="0"/>
        <w:spacing w:after="0" w:line="258" w:lineRule="auto"/>
      </w:pPr>
      <w:r>
        <w:t>Comme nous le constatons une nouvelle fois à la lecture des conclusions du CAMI lorsqu’il tente de réfuter la violation de l’art 34 du code minier.</w:t>
      </w:r>
    </w:p>
    <w:p w:rsidR="00E3073F" w:rsidRDefault="00E3073F" w:rsidP="0082512F">
      <w:pPr>
        <w:tabs>
          <w:tab w:val="left" w:pos="1276"/>
        </w:tabs>
        <w:autoSpaceDE w:val="0"/>
        <w:autoSpaceDN w:val="0"/>
        <w:adjustRightInd w:val="0"/>
        <w:spacing w:after="0" w:line="258" w:lineRule="auto"/>
        <w:rPr>
          <w:b/>
          <w:bCs/>
          <w:sz w:val="24"/>
          <w:szCs w:val="24"/>
        </w:rPr>
      </w:pPr>
    </w:p>
    <w:p w:rsidR="00B00EE1" w:rsidRPr="0082512F" w:rsidRDefault="00B00EE1" w:rsidP="0082512F">
      <w:pPr>
        <w:tabs>
          <w:tab w:val="left" w:pos="1276"/>
        </w:tabs>
        <w:autoSpaceDE w:val="0"/>
        <w:autoSpaceDN w:val="0"/>
        <w:adjustRightInd w:val="0"/>
        <w:spacing w:after="0" w:line="258" w:lineRule="auto"/>
        <w:rPr>
          <w:b/>
          <w:bCs/>
          <w:sz w:val="24"/>
          <w:szCs w:val="24"/>
        </w:rPr>
      </w:pPr>
      <w:r w:rsidRPr="0082512F">
        <w:rPr>
          <w:b/>
          <w:bCs/>
          <w:sz w:val="24"/>
          <w:szCs w:val="24"/>
        </w:rPr>
        <w:t>Analyse des conclusions de IME</w:t>
      </w:r>
    </w:p>
    <w:p w:rsidR="00B00EE1" w:rsidRDefault="00B00EE1" w:rsidP="00B00EE1">
      <w:pPr>
        <w:tabs>
          <w:tab w:val="left" w:pos="1276"/>
        </w:tabs>
        <w:autoSpaceDE w:val="0"/>
        <w:autoSpaceDN w:val="0"/>
        <w:adjustRightInd w:val="0"/>
        <w:spacing w:after="0" w:line="258" w:lineRule="auto"/>
        <w:ind w:left="284"/>
      </w:pPr>
    </w:p>
    <w:p w:rsidR="00B00EE1" w:rsidRPr="0082512F" w:rsidRDefault="00B00EE1" w:rsidP="0082512F">
      <w:pPr>
        <w:tabs>
          <w:tab w:val="left" w:pos="1276"/>
        </w:tabs>
        <w:autoSpaceDE w:val="0"/>
        <w:autoSpaceDN w:val="0"/>
        <w:adjustRightInd w:val="0"/>
        <w:spacing w:after="0" w:line="258" w:lineRule="auto"/>
        <w:rPr>
          <w:rFonts w:ascii="Calibri" w:hAnsi="Calibri" w:cs="Times New Roman"/>
          <w:color w:val="000000"/>
        </w:rPr>
      </w:pPr>
      <w:r w:rsidRPr="007017C8">
        <w:rPr>
          <w:rFonts w:ascii="Calibri" w:hAnsi="Calibri" w:cs="Times New Roman"/>
          <w:color w:val="000000"/>
        </w:rPr>
        <w:t xml:space="preserve">L’assertion selon laquelle </w:t>
      </w:r>
      <w:proofErr w:type="spellStart"/>
      <w:r w:rsidRPr="007017C8">
        <w:rPr>
          <w:rFonts w:ascii="Calibri" w:hAnsi="Calibri" w:cs="Times New Roman"/>
          <w:color w:val="000000"/>
        </w:rPr>
        <w:t>Thaurfin</w:t>
      </w:r>
      <w:proofErr w:type="spellEnd"/>
      <w:r w:rsidRPr="007017C8">
        <w:rPr>
          <w:rFonts w:ascii="Calibri" w:hAnsi="Calibri" w:cs="Times New Roman"/>
          <w:color w:val="000000"/>
        </w:rPr>
        <w:t xml:space="preserve"> </w:t>
      </w:r>
      <w:proofErr w:type="spellStart"/>
      <w:r w:rsidRPr="007017C8">
        <w:rPr>
          <w:rFonts w:ascii="Calibri" w:hAnsi="Calibri" w:cs="Times New Roman"/>
          <w:color w:val="000000"/>
        </w:rPr>
        <w:t>ltd</w:t>
      </w:r>
      <w:proofErr w:type="spellEnd"/>
      <w:r w:rsidRPr="007017C8">
        <w:rPr>
          <w:rFonts w:ascii="Calibri" w:hAnsi="Calibri" w:cs="Times New Roman"/>
          <w:color w:val="000000"/>
        </w:rPr>
        <w:t xml:space="preserve"> ne pourrait pas apporter un complément de pièces pour étayer des moyens débattus en p</w:t>
      </w:r>
      <w:r w:rsidRPr="0082512F">
        <w:rPr>
          <w:rFonts w:ascii="Calibri" w:hAnsi="Calibri" w:cs="Times New Roman"/>
          <w:color w:val="000000"/>
        </w:rPr>
        <w:t>r</w:t>
      </w:r>
      <w:r w:rsidRPr="007017C8">
        <w:rPr>
          <w:rFonts w:ascii="Calibri" w:hAnsi="Calibri" w:cs="Times New Roman"/>
          <w:color w:val="000000"/>
        </w:rPr>
        <w:t xml:space="preserve">emière instance est tout à fait fantaisiste et </w:t>
      </w:r>
      <w:r w:rsidRPr="0082512F">
        <w:rPr>
          <w:rFonts w:ascii="Calibri" w:hAnsi="Calibri" w:cs="Times New Roman"/>
          <w:color w:val="000000"/>
        </w:rPr>
        <w:t xml:space="preserve">est </w:t>
      </w:r>
      <w:r w:rsidRPr="007017C8">
        <w:rPr>
          <w:rFonts w:ascii="Calibri" w:hAnsi="Calibri" w:cs="Times New Roman"/>
          <w:color w:val="000000"/>
        </w:rPr>
        <w:t>contraire à la loi</w:t>
      </w:r>
      <w:r w:rsidRPr="0082512F">
        <w:rPr>
          <w:rFonts w:ascii="Calibri" w:hAnsi="Calibri" w:cs="Times New Roman"/>
          <w:color w:val="000000"/>
        </w:rPr>
        <w:t xml:space="preserve">. </w:t>
      </w:r>
    </w:p>
    <w:p w:rsidR="00B00EE1" w:rsidRPr="0082512F" w:rsidRDefault="00B00EE1" w:rsidP="00B00EE1">
      <w:pPr>
        <w:tabs>
          <w:tab w:val="left" w:pos="1276"/>
        </w:tabs>
        <w:autoSpaceDE w:val="0"/>
        <w:autoSpaceDN w:val="0"/>
        <w:adjustRightInd w:val="0"/>
        <w:spacing w:after="0" w:line="258" w:lineRule="auto"/>
        <w:ind w:left="284"/>
        <w:rPr>
          <w:rFonts w:ascii="Calibri" w:hAnsi="Calibri" w:cs="Times New Roman"/>
          <w:color w:val="000000"/>
        </w:rPr>
      </w:pPr>
    </w:p>
    <w:p w:rsidR="00156427" w:rsidRPr="0082512F" w:rsidRDefault="00B00EE1" w:rsidP="00B00EE1">
      <w:pPr>
        <w:tabs>
          <w:tab w:val="left" w:pos="1276"/>
        </w:tabs>
        <w:autoSpaceDE w:val="0"/>
        <w:autoSpaceDN w:val="0"/>
        <w:adjustRightInd w:val="0"/>
        <w:spacing w:after="0" w:line="258" w:lineRule="auto"/>
        <w:ind w:left="284"/>
        <w:rPr>
          <w:rFonts w:ascii="Calibri" w:hAnsi="Calibri" w:cs="Times New Roman"/>
          <w:color w:val="000000"/>
        </w:rPr>
      </w:pPr>
      <w:r w:rsidRPr="0082512F">
        <w:rPr>
          <w:rFonts w:ascii="Calibri" w:hAnsi="Calibri" w:cs="Times New Roman"/>
          <w:color w:val="000000"/>
        </w:rPr>
        <w:t xml:space="preserve">Selon l’art </w:t>
      </w:r>
      <w:proofErr w:type="gramStart"/>
      <w:r w:rsidRPr="0082512F">
        <w:rPr>
          <w:rFonts w:ascii="Calibri" w:hAnsi="Calibri" w:cs="Times New Roman"/>
          <w:color w:val="000000"/>
        </w:rPr>
        <w:t xml:space="preserve">77  </w:t>
      </w:r>
      <w:r w:rsidRPr="0082512F">
        <w:rPr>
          <w:rFonts w:ascii="Calibri" w:hAnsi="Calibri" w:cs="Times New Roman"/>
          <w:color w:val="000000"/>
        </w:rPr>
        <w:t>Art</w:t>
      </w:r>
      <w:r w:rsidR="00156427" w:rsidRPr="0082512F">
        <w:rPr>
          <w:rFonts w:ascii="Calibri" w:hAnsi="Calibri" w:cs="Times New Roman"/>
          <w:color w:val="000000"/>
        </w:rPr>
        <w:t>.</w:t>
      </w:r>
      <w:proofErr w:type="gramEnd"/>
      <w:r w:rsidR="00156427" w:rsidRPr="0082512F">
        <w:rPr>
          <w:rFonts w:ascii="Calibri" w:hAnsi="Calibri" w:cs="Times New Roman"/>
          <w:color w:val="000000"/>
        </w:rPr>
        <w:t xml:space="preserve"> </w:t>
      </w:r>
      <w:r w:rsidR="00156427" w:rsidRPr="0082512F">
        <w:rPr>
          <w:rFonts w:ascii="Calibri" w:hAnsi="Calibri" w:cs="Times New Roman"/>
          <w:color w:val="000000"/>
        </w:rPr>
        <w:t xml:space="preserve">du </w:t>
      </w:r>
      <w:r w:rsidR="00156427" w:rsidRPr="0082512F">
        <w:rPr>
          <w:rFonts w:ascii="Calibri" w:hAnsi="Calibri" w:cs="Times New Roman"/>
          <w:color w:val="000000"/>
        </w:rPr>
        <w:t xml:space="preserve"> DÉCRET</w:t>
      </w:r>
      <w:r w:rsidR="00156427" w:rsidRPr="0082512F">
        <w:t xml:space="preserve"> </w:t>
      </w:r>
      <w:r w:rsidR="00156427" w:rsidRPr="0082512F">
        <w:rPr>
          <w:rFonts w:ascii="Calibri" w:hAnsi="Calibri" w:cs="Times New Roman"/>
          <w:color w:val="000000"/>
        </w:rPr>
        <w:t>du 7 mars 1960 - Code de procédure civile</w:t>
      </w:r>
    </w:p>
    <w:p w:rsidR="00B00EE1" w:rsidRPr="0082512F" w:rsidRDefault="00B00EE1" w:rsidP="00156427">
      <w:pPr>
        <w:tabs>
          <w:tab w:val="left" w:pos="1276"/>
        </w:tabs>
        <w:autoSpaceDE w:val="0"/>
        <w:autoSpaceDN w:val="0"/>
        <w:adjustRightInd w:val="0"/>
        <w:spacing w:after="0" w:line="258" w:lineRule="auto"/>
        <w:ind w:left="708"/>
        <w:jc w:val="both"/>
        <w:rPr>
          <w:rFonts w:ascii="Calibri" w:hAnsi="Calibri" w:cs="Times New Roman"/>
          <w:i/>
          <w:iCs/>
          <w:color w:val="000000"/>
        </w:rPr>
      </w:pPr>
      <w:r w:rsidRPr="0082512F">
        <w:rPr>
          <w:rFonts w:ascii="Calibri" w:hAnsi="Calibri" w:cs="Times New Roman"/>
          <w:i/>
          <w:iCs/>
          <w:color w:val="000000"/>
        </w:rPr>
        <w:t xml:space="preserve">Il ne peut être formé, en degré d'appel, aucune nouvelle demande, à moins qu'il ne s'agisse de compensation, ou que la demande ne soit la défense à l'action principale. Peuvent aussi les parties demander des intérêts, arrérages, loyers et autres accessoires échus depuis le jugement et les dommages et intérêts pour le préjudice souffert depuis </w:t>
      </w:r>
      <w:r w:rsidR="00156427" w:rsidRPr="0082512F">
        <w:rPr>
          <w:rFonts w:ascii="Calibri" w:hAnsi="Calibri" w:cs="Times New Roman"/>
          <w:i/>
          <w:iCs/>
          <w:color w:val="000000"/>
        </w:rPr>
        <w:t>ledit</w:t>
      </w:r>
      <w:r w:rsidRPr="0082512F">
        <w:rPr>
          <w:rFonts w:ascii="Calibri" w:hAnsi="Calibri" w:cs="Times New Roman"/>
          <w:i/>
          <w:iCs/>
          <w:color w:val="000000"/>
        </w:rPr>
        <w:t xml:space="preserve"> jugement.</w:t>
      </w:r>
    </w:p>
    <w:p w:rsidR="00B00EE1" w:rsidRPr="0082512F" w:rsidRDefault="00B00EE1" w:rsidP="00B00EE1">
      <w:pPr>
        <w:tabs>
          <w:tab w:val="left" w:pos="1276"/>
        </w:tabs>
        <w:autoSpaceDE w:val="0"/>
        <w:autoSpaceDN w:val="0"/>
        <w:adjustRightInd w:val="0"/>
        <w:spacing w:after="0" w:line="258" w:lineRule="auto"/>
        <w:ind w:left="284"/>
        <w:rPr>
          <w:rFonts w:ascii="Calibri" w:hAnsi="Calibri" w:cs="Times New Roman"/>
          <w:color w:val="000000"/>
        </w:rPr>
      </w:pPr>
    </w:p>
    <w:p w:rsidR="00156427" w:rsidRPr="0082512F" w:rsidRDefault="00156427" w:rsidP="0082512F">
      <w:pPr>
        <w:tabs>
          <w:tab w:val="left" w:pos="1276"/>
        </w:tabs>
        <w:autoSpaceDE w:val="0"/>
        <w:autoSpaceDN w:val="0"/>
        <w:adjustRightInd w:val="0"/>
        <w:spacing w:after="0" w:line="258" w:lineRule="auto"/>
        <w:rPr>
          <w:rFonts w:ascii="Calibri" w:hAnsi="Calibri" w:cs="Times New Roman"/>
          <w:color w:val="000000"/>
        </w:rPr>
      </w:pPr>
      <w:r w:rsidRPr="0082512F">
        <w:rPr>
          <w:rFonts w:ascii="Calibri" w:hAnsi="Calibri" w:cs="Times New Roman"/>
          <w:color w:val="000000"/>
        </w:rPr>
        <w:t xml:space="preserve">Les documents que </w:t>
      </w:r>
      <w:proofErr w:type="spellStart"/>
      <w:r w:rsidRPr="0082512F">
        <w:rPr>
          <w:rFonts w:ascii="Calibri" w:hAnsi="Calibri" w:cs="Times New Roman"/>
          <w:color w:val="000000"/>
        </w:rPr>
        <w:t>Thaurfin</w:t>
      </w:r>
      <w:proofErr w:type="spellEnd"/>
      <w:r w:rsidRPr="0082512F">
        <w:rPr>
          <w:rFonts w:ascii="Calibri" w:hAnsi="Calibri" w:cs="Times New Roman"/>
          <w:color w:val="000000"/>
        </w:rPr>
        <w:t xml:space="preserve"> </w:t>
      </w:r>
      <w:proofErr w:type="spellStart"/>
      <w:r w:rsidRPr="0082512F">
        <w:rPr>
          <w:rFonts w:ascii="Calibri" w:hAnsi="Calibri" w:cs="Times New Roman"/>
          <w:color w:val="000000"/>
        </w:rPr>
        <w:t>ltd</w:t>
      </w:r>
      <w:proofErr w:type="spellEnd"/>
      <w:r w:rsidRPr="0082512F">
        <w:rPr>
          <w:rFonts w:ascii="Calibri" w:hAnsi="Calibri" w:cs="Times New Roman"/>
          <w:color w:val="000000"/>
        </w:rPr>
        <w:t xml:space="preserve"> ne concernent pas une nouvelle demande mais ne font que préciser des</w:t>
      </w:r>
      <w:r w:rsidRPr="0082512F">
        <w:rPr>
          <w:rFonts w:ascii="Calibri" w:hAnsi="Calibri" w:cs="Times New Roman"/>
          <w:color w:val="000000"/>
        </w:rPr>
        <w:t xml:space="preserve"> prétentions </w:t>
      </w:r>
      <w:r w:rsidRPr="0082512F">
        <w:rPr>
          <w:rFonts w:ascii="Calibri" w:hAnsi="Calibri" w:cs="Times New Roman"/>
          <w:color w:val="000000"/>
        </w:rPr>
        <w:t>déjà</w:t>
      </w:r>
      <w:r w:rsidRPr="0082512F">
        <w:rPr>
          <w:rFonts w:ascii="Calibri" w:hAnsi="Calibri" w:cs="Times New Roman"/>
          <w:color w:val="000000"/>
        </w:rPr>
        <w:t xml:space="preserve"> soumises au premier juge</w:t>
      </w:r>
      <w:r w:rsidRPr="0082512F">
        <w:rPr>
          <w:rFonts w:ascii="Calibri" w:hAnsi="Calibri" w:cs="Times New Roman"/>
          <w:color w:val="000000"/>
        </w:rPr>
        <w:t>.</w:t>
      </w:r>
    </w:p>
    <w:p w:rsidR="00156427" w:rsidRPr="0082512F" w:rsidRDefault="00156427" w:rsidP="00B00EE1">
      <w:pPr>
        <w:tabs>
          <w:tab w:val="left" w:pos="1276"/>
        </w:tabs>
        <w:autoSpaceDE w:val="0"/>
        <w:autoSpaceDN w:val="0"/>
        <w:adjustRightInd w:val="0"/>
        <w:spacing w:after="0" w:line="258" w:lineRule="auto"/>
        <w:ind w:left="284"/>
        <w:rPr>
          <w:rFonts w:ascii="Calibri" w:hAnsi="Calibri" w:cs="Times New Roman"/>
          <w:color w:val="000000"/>
        </w:rPr>
      </w:pPr>
    </w:p>
    <w:p w:rsidR="0082512F" w:rsidRPr="0082512F" w:rsidRDefault="0082512F" w:rsidP="0082512F">
      <w:pPr>
        <w:pStyle w:val="Paragraphedeliste"/>
        <w:numPr>
          <w:ilvl w:val="0"/>
          <w:numId w:val="13"/>
        </w:numPr>
        <w:tabs>
          <w:tab w:val="left" w:pos="1276"/>
        </w:tabs>
        <w:autoSpaceDE w:val="0"/>
        <w:autoSpaceDN w:val="0"/>
        <w:adjustRightInd w:val="0"/>
        <w:spacing w:after="0" w:line="258" w:lineRule="auto"/>
        <w:ind w:left="284"/>
        <w:rPr>
          <w:rFonts w:ascii="Calibri" w:hAnsi="Calibri" w:cs="Times New Roman"/>
          <w:color w:val="000000"/>
        </w:rPr>
      </w:pPr>
      <w:r w:rsidRPr="0082512F">
        <w:rPr>
          <w:rFonts w:ascii="Calibri" w:hAnsi="Calibri" w:cs="Times New Roman"/>
          <w:color w:val="000000"/>
        </w:rPr>
        <w:t>LA FAUSSE ADRESSE DE MR BONANA MENTIONNEE SUR LES DOCUMENTS OFFICIELS</w:t>
      </w:r>
    </w:p>
    <w:p w:rsidR="0082512F" w:rsidRPr="0082512F" w:rsidRDefault="0082512F" w:rsidP="00B00EE1">
      <w:pPr>
        <w:tabs>
          <w:tab w:val="left" w:pos="1276"/>
        </w:tabs>
        <w:autoSpaceDE w:val="0"/>
        <w:autoSpaceDN w:val="0"/>
        <w:adjustRightInd w:val="0"/>
        <w:spacing w:after="0" w:line="258" w:lineRule="auto"/>
        <w:ind w:left="284"/>
        <w:rPr>
          <w:rFonts w:ascii="Calibri" w:hAnsi="Calibri" w:cs="Times New Roman"/>
          <w:color w:val="000000"/>
        </w:rPr>
      </w:pPr>
    </w:p>
    <w:p w:rsidR="00156427" w:rsidRPr="0082512F" w:rsidRDefault="00156427" w:rsidP="00B00EE1">
      <w:pPr>
        <w:tabs>
          <w:tab w:val="left" w:pos="1276"/>
        </w:tabs>
        <w:autoSpaceDE w:val="0"/>
        <w:autoSpaceDN w:val="0"/>
        <w:adjustRightInd w:val="0"/>
        <w:spacing w:after="0" w:line="258" w:lineRule="auto"/>
        <w:ind w:left="284"/>
        <w:rPr>
          <w:rFonts w:ascii="Calibri" w:hAnsi="Calibri" w:cs="Times New Roman"/>
          <w:color w:val="000000"/>
        </w:rPr>
      </w:pPr>
      <w:r w:rsidRPr="0082512F">
        <w:rPr>
          <w:rFonts w:ascii="Calibri" w:hAnsi="Calibri" w:cs="Times New Roman"/>
          <w:color w:val="000000"/>
        </w:rPr>
        <w:t xml:space="preserve">Nous lisons à l’art </w:t>
      </w:r>
      <w:r w:rsidRPr="0082512F">
        <w:rPr>
          <w:rFonts w:ascii="Calibri" w:hAnsi="Calibri" w:cs="Times New Roman"/>
          <w:color w:val="000000"/>
        </w:rPr>
        <w:t>3.2.1</w:t>
      </w:r>
      <w:r w:rsidRPr="0082512F">
        <w:rPr>
          <w:rFonts w:ascii="Calibri" w:hAnsi="Calibri" w:cs="Times New Roman"/>
          <w:color w:val="000000"/>
        </w:rPr>
        <w:t> :</w:t>
      </w:r>
    </w:p>
    <w:p w:rsidR="00156427" w:rsidRPr="0082512F" w:rsidRDefault="00156427" w:rsidP="00B00EE1">
      <w:pPr>
        <w:tabs>
          <w:tab w:val="left" w:pos="1276"/>
        </w:tabs>
        <w:autoSpaceDE w:val="0"/>
        <w:autoSpaceDN w:val="0"/>
        <w:adjustRightInd w:val="0"/>
        <w:spacing w:after="0" w:line="258" w:lineRule="auto"/>
        <w:ind w:left="284"/>
        <w:rPr>
          <w:rFonts w:ascii="Calibri" w:hAnsi="Calibri" w:cs="Times New Roman"/>
          <w:color w:val="000000"/>
        </w:rPr>
      </w:pPr>
    </w:p>
    <w:p w:rsidR="00156427" w:rsidRPr="0082512F" w:rsidRDefault="00156427" w:rsidP="00156427">
      <w:pPr>
        <w:tabs>
          <w:tab w:val="left" w:pos="1276"/>
        </w:tabs>
        <w:autoSpaceDE w:val="0"/>
        <w:autoSpaceDN w:val="0"/>
        <w:adjustRightInd w:val="0"/>
        <w:spacing w:after="0" w:line="258" w:lineRule="auto"/>
        <w:ind w:left="708"/>
        <w:rPr>
          <w:rFonts w:ascii="Calibri" w:hAnsi="Calibri" w:cs="Times New Roman"/>
          <w:i/>
          <w:iCs/>
          <w:color w:val="000000"/>
        </w:rPr>
      </w:pPr>
      <w:r w:rsidRPr="0082512F">
        <w:rPr>
          <w:rFonts w:ascii="Calibri" w:hAnsi="Calibri" w:cs="Times New Roman"/>
          <w:i/>
          <w:iCs/>
          <w:color w:val="000000"/>
        </w:rPr>
        <w:t xml:space="preserve">Qu’aussi pour l’inexistence de cession de </w:t>
      </w:r>
      <w:proofErr w:type="spellStart"/>
      <w:r w:rsidRPr="0082512F">
        <w:rPr>
          <w:rFonts w:ascii="Calibri" w:hAnsi="Calibri" w:cs="Times New Roman"/>
          <w:i/>
          <w:iCs/>
          <w:color w:val="000000"/>
        </w:rPr>
        <w:t>Bonana</w:t>
      </w:r>
      <w:proofErr w:type="spellEnd"/>
      <w:r w:rsidRPr="0082512F">
        <w:rPr>
          <w:rFonts w:ascii="Calibri" w:hAnsi="Calibri" w:cs="Times New Roman"/>
          <w:i/>
          <w:iCs/>
          <w:color w:val="000000"/>
        </w:rPr>
        <w:t xml:space="preserve"> à IME LTD, </w:t>
      </w:r>
      <w:r w:rsidR="0082512F" w:rsidRPr="0082512F">
        <w:rPr>
          <w:rFonts w:ascii="Calibri" w:hAnsi="Calibri" w:cs="Times New Roman"/>
          <w:i/>
          <w:iCs/>
          <w:color w:val="000000"/>
        </w:rPr>
        <w:t>l</w:t>
      </w:r>
      <w:r w:rsidRPr="0082512F">
        <w:rPr>
          <w:rFonts w:ascii="Calibri" w:hAnsi="Calibri" w:cs="Times New Roman"/>
          <w:i/>
          <w:iCs/>
          <w:color w:val="000000"/>
        </w:rPr>
        <w:t xml:space="preserve">’acte de cession entre Mr </w:t>
      </w:r>
      <w:proofErr w:type="spellStart"/>
      <w:r w:rsidRPr="0082512F">
        <w:rPr>
          <w:rFonts w:ascii="Calibri" w:hAnsi="Calibri" w:cs="Times New Roman"/>
          <w:i/>
          <w:iCs/>
          <w:color w:val="000000"/>
        </w:rPr>
        <w:t>Bonana</w:t>
      </w:r>
      <w:proofErr w:type="spellEnd"/>
      <w:r w:rsidRPr="0082512F">
        <w:rPr>
          <w:rFonts w:ascii="Calibri" w:hAnsi="Calibri" w:cs="Times New Roman"/>
          <w:i/>
          <w:iCs/>
          <w:color w:val="000000"/>
        </w:rPr>
        <w:t xml:space="preserve"> </w:t>
      </w:r>
      <w:proofErr w:type="spellStart"/>
      <w:r w:rsidRPr="0082512F">
        <w:rPr>
          <w:rFonts w:ascii="Calibri" w:hAnsi="Calibri" w:cs="Times New Roman"/>
          <w:i/>
          <w:iCs/>
          <w:color w:val="000000"/>
        </w:rPr>
        <w:t>Misunu</w:t>
      </w:r>
      <w:proofErr w:type="spellEnd"/>
      <w:r w:rsidRPr="0082512F">
        <w:rPr>
          <w:rFonts w:ascii="Calibri" w:hAnsi="Calibri" w:cs="Times New Roman"/>
          <w:i/>
          <w:iCs/>
          <w:color w:val="000000"/>
        </w:rPr>
        <w:t xml:space="preserve"> David à IME LTD du 11 avril 2006 est un faux car</w:t>
      </w:r>
    </w:p>
    <w:p w:rsidR="00156427" w:rsidRPr="0082512F" w:rsidRDefault="00156427" w:rsidP="00156427">
      <w:pPr>
        <w:pStyle w:val="Paragraphedeliste"/>
        <w:numPr>
          <w:ilvl w:val="0"/>
          <w:numId w:val="12"/>
        </w:numPr>
        <w:tabs>
          <w:tab w:val="left" w:pos="1276"/>
        </w:tabs>
        <w:autoSpaceDE w:val="0"/>
        <w:autoSpaceDN w:val="0"/>
        <w:adjustRightInd w:val="0"/>
        <w:spacing w:after="0" w:line="258" w:lineRule="auto"/>
        <w:rPr>
          <w:rFonts w:ascii="Calibri" w:hAnsi="Calibri" w:cs="Times New Roman"/>
          <w:b/>
          <w:bCs/>
          <w:i/>
          <w:iCs/>
          <w:color w:val="000000"/>
        </w:rPr>
      </w:pPr>
      <w:proofErr w:type="gramStart"/>
      <w:r w:rsidRPr="0082512F">
        <w:rPr>
          <w:rFonts w:ascii="Calibri" w:hAnsi="Calibri" w:cs="Times New Roman"/>
          <w:b/>
          <w:bCs/>
          <w:i/>
          <w:iCs/>
          <w:color w:val="000000"/>
        </w:rPr>
        <w:t>ce</w:t>
      </w:r>
      <w:proofErr w:type="gramEnd"/>
      <w:r w:rsidRPr="0082512F">
        <w:rPr>
          <w:rFonts w:ascii="Calibri" w:hAnsi="Calibri" w:cs="Times New Roman"/>
          <w:b/>
          <w:bCs/>
          <w:i/>
          <w:iCs/>
          <w:color w:val="000000"/>
        </w:rPr>
        <w:t xml:space="preserve"> Monsieur n’a jamais résidé à cette adresse</w:t>
      </w:r>
    </w:p>
    <w:p w:rsidR="00156427" w:rsidRPr="0082512F" w:rsidRDefault="00156427" w:rsidP="00156427">
      <w:pPr>
        <w:pStyle w:val="Paragraphedeliste"/>
        <w:numPr>
          <w:ilvl w:val="0"/>
          <w:numId w:val="12"/>
        </w:numPr>
        <w:tabs>
          <w:tab w:val="left" w:pos="1276"/>
        </w:tabs>
        <w:autoSpaceDE w:val="0"/>
        <w:autoSpaceDN w:val="0"/>
        <w:adjustRightInd w:val="0"/>
        <w:spacing w:after="0" w:line="258" w:lineRule="auto"/>
        <w:rPr>
          <w:rFonts w:ascii="Calibri" w:hAnsi="Calibri" w:cs="Times New Roman"/>
          <w:i/>
          <w:iCs/>
          <w:color w:val="000000"/>
        </w:rPr>
      </w:pPr>
      <w:proofErr w:type="gramStart"/>
      <w:r w:rsidRPr="0082512F">
        <w:rPr>
          <w:rFonts w:ascii="Calibri" w:hAnsi="Calibri" w:cs="Times New Roman"/>
          <w:i/>
          <w:iCs/>
          <w:color w:val="000000"/>
        </w:rPr>
        <w:t>il</w:t>
      </w:r>
      <w:proofErr w:type="gramEnd"/>
      <w:r w:rsidRPr="0082512F">
        <w:rPr>
          <w:rFonts w:ascii="Calibri" w:hAnsi="Calibri" w:cs="Times New Roman"/>
          <w:i/>
          <w:iCs/>
          <w:color w:val="000000"/>
        </w:rPr>
        <w:t xml:space="preserve"> n’est identifié par aucune pièce officielle, et cela laisse penser qu’il est fictif.</w:t>
      </w:r>
    </w:p>
    <w:p w:rsidR="00156427" w:rsidRPr="0082512F" w:rsidRDefault="00156427" w:rsidP="00B00EE1">
      <w:pPr>
        <w:tabs>
          <w:tab w:val="left" w:pos="1276"/>
        </w:tabs>
        <w:autoSpaceDE w:val="0"/>
        <w:autoSpaceDN w:val="0"/>
        <w:adjustRightInd w:val="0"/>
        <w:spacing w:after="0" w:line="258" w:lineRule="auto"/>
        <w:ind w:left="284"/>
        <w:rPr>
          <w:rFonts w:ascii="Calibri" w:hAnsi="Calibri" w:cs="Times New Roman"/>
          <w:color w:val="000000"/>
        </w:rPr>
      </w:pPr>
    </w:p>
    <w:p w:rsidR="00B00EE1" w:rsidRPr="0082512F" w:rsidRDefault="0082512F" w:rsidP="00B00EE1">
      <w:pPr>
        <w:tabs>
          <w:tab w:val="left" w:pos="1276"/>
        </w:tabs>
        <w:autoSpaceDE w:val="0"/>
        <w:autoSpaceDN w:val="0"/>
        <w:adjustRightInd w:val="0"/>
        <w:spacing w:after="0" w:line="258" w:lineRule="auto"/>
        <w:ind w:left="284"/>
        <w:rPr>
          <w:rFonts w:ascii="Calibri" w:hAnsi="Calibri" w:cs="Times New Roman"/>
          <w:color w:val="000000"/>
        </w:rPr>
      </w:pPr>
      <w:r w:rsidRPr="0082512F">
        <w:rPr>
          <w:rFonts w:ascii="Calibri" w:hAnsi="Calibri" w:cs="Times New Roman"/>
          <w:color w:val="000000"/>
        </w:rPr>
        <w:t xml:space="preserve">Cette prétention avait été soumises aux juges du TGI mais pas encore documentée. </w:t>
      </w:r>
    </w:p>
    <w:p w:rsidR="00B00EE1" w:rsidRPr="0082512F" w:rsidRDefault="00B00EE1" w:rsidP="00B00EE1">
      <w:pPr>
        <w:tabs>
          <w:tab w:val="left" w:pos="1276"/>
        </w:tabs>
        <w:autoSpaceDE w:val="0"/>
        <w:autoSpaceDN w:val="0"/>
        <w:adjustRightInd w:val="0"/>
        <w:spacing w:after="0" w:line="258" w:lineRule="auto"/>
        <w:ind w:left="284"/>
        <w:rPr>
          <w:rFonts w:ascii="Calibri" w:hAnsi="Calibri" w:cs="Times New Roman"/>
          <w:color w:val="000000"/>
        </w:rPr>
      </w:pPr>
    </w:p>
    <w:p w:rsidR="0082512F" w:rsidRPr="005E76EC" w:rsidRDefault="0082512F" w:rsidP="0082512F">
      <w:pPr>
        <w:pStyle w:val="Paragraphedeliste"/>
        <w:numPr>
          <w:ilvl w:val="0"/>
          <w:numId w:val="13"/>
        </w:numPr>
        <w:tabs>
          <w:tab w:val="left" w:pos="1276"/>
        </w:tabs>
        <w:autoSpaceDE w:val="0"/>
        <w:autoSpaceDN w:val="0"/>
        <w:adjustRightInd w:val="0"/>
        <w:spacing w:after="0" w:line="258" w:lineRule="auto"/>
        <w:ind w:left="284"/>
        <w:rPr>
          <w:rFonts w:cstheme="minorHAnsi"/>
          <w:color w:val="000000"/>
        </w:rPr>
      </w:pPr>
      <w:r w:rsidRPr="005E76EC">
        <w:rPr>
          <w:rFonts w:cstheme="minorHAnsi"/>
          <w:color w:val="000000"/>
        </w:rPr>
        <w:t xml:space="preserve">LA </w:t>
      </w:r>
      <w:r w:rsidRPr="005E76EC">
        <w:rPr>
          <w:rFonts w:cstheme="minorHAnsi"/>
          <w:color w:val="000000"/>
        </w:rPr>
        <w:t xml:space="preserve">QUALITE A AGIR DE THAURFIN </w:t>
      </w:r>
      <w:proofErr w:type="spellStart"/>
      <w:r w:rsidRPr="005E76EC">
        <w:rPr>
          <w:rFonts w:cstheme="minorHAnsi"/>
          <w:color w:val="000000"/>
        </w:rPr>
        <w:t>ltd</w:t>
      </w:r>
      <w:proofErr w:type="spellEnd"/>
      <w:r w:rsidRPr="005E76EC">
        <w:rPr>
          <w:rFonts w:cstheme="minorHAnsi"/>
          <w:color w:val="000000"/>
        </w:rPr>
        <w:t xml:space="preserve"> ET DE SON DIRECTEUR</w:t>
      </w:r>
    </w:p>
    <w:p w:rsidR="0082512F" w:rsidRPr="005E76EC" w:rsidRDefault="0082512F" w:rsidP="0082512F">
      <w:pPr>
        <w:tabs>
          <w:tab w:val="left" w:pos="1276"/>
        </w:tabs>
        <w:autoSpaceDE w:val="0"/>
        <w:autoSpaceDN w:val="0"/>
        <w:adjustRightInd w:val="0"/>
        <w:spacing w:after="0" w:line="258" w:lineRule="auto"/>
        <w:rPr>
          <w:rFonts w:cstheme="minorHAnsi"/>
          <w:color w:val="000000"/>
        </w:rPr>
      </w:pPr>
    </w:p>
    <w:p w:rsidR="005E76EC" w:rsidRDefault="0082512F" w:rsidP="0082512F">
      <w:pPr>
        <w:tabs>
          <w:tab w:val="left" w:pos="1276"/>
        </w:tabs>
        <w:autoSpaceDE w:val="0"/>
        <w:autoSpaceDN w:val="0"/>
        <w:adjustRightInd w:val="0"/>
        <w:spacing w:after="0" w:line="258" w:lineRule="auto"/>
        <w:ind w:left="284"/>
        <w:rPr>
          <w:rFonts w:cstheme="minorHAnsi"/>
          <w:color w:val="000000"/>
        </w:rPr>
      </w:pPr>
      <w:r w:rsidRPr="005E76EC">
        <w:rPr>
          <w:rFonts w:cstheme="minorHAnsi"/>
          <w:color w:val="000000"/>
        </w:rPr>
        <w:t xml:space="preserve">La qualité à agir a bien été défendue </w:t>
      </w:r>
    </w:p>
    <w:p w:rsidR="005E76EC" w:rsidRDefault="005E76EC" w:rsidP="0082512F">
      <w:pPr>
        <w:tabs>
          <w:tab w:val="left" w:pos="1276"/>
        </w:tabs>
        <w:autoSpaceDE w:val="0"/>
        <w:autoSpaceDN w:val="0"/>
        <w:adjustRightInd w:val="0"/>
        <w:spacing w:after="0" w:line="258" w:lineRule="auto"/>
        <w:ind w:left="284"/>
        <w:rPr>
          <w:rFonts w:cstheme="minorHAnsi"/>
          <w:color w:val="000000"/>
        </w:rPr>
      </w:pPr>
    </w:p>
    <w:p w:rsidR="0082512F" w:rsidRPr="005E76EC" w:rsidRDefault="0082512F" w:rsidP="005E76EC">
      <w:pPr>
        <w:pStyle w:val="Paragraphedeliste"/>
        <w:numPr>
          <w:ilvl w:val="0"/>
          <w:numId w:val="14"/>
        </w:numPr>
        <w:tabs>
          <w:tab w:val="left" w:pos="1276"/>
        </w:tabs>
        <w:autoSpaceDE w:val="0"/>
        <w:autoSpaceDN w:val="0"/>
        <w:adjustRightInd w:val="0"/>
        <w:spacing w:after="0" w:line="258" w:lineRule="auto"/>
        <w:ind w:left="709"/>
        <w:rPr>
          <w:rFonts w:cstheme="minorHAnsi"/>
          <w:color w:val="000000"/>
        </w:rPr>
      </w:pPr>
      <w:proofErr w:type="gramStart"/>
      <w:r w:rsidRPr="005E76EC">
        <w:rPr>
          <w:rFonts w:cstheme="minorHAnsi"/>
          <w:color w:val="000000"/>
        </w:rPr>
        <w:t>dans</w:t>
      </w:r>
      <w:proofErr w:type="gramEnd"/>
      <w:r w:rsidRPr="005E76EC">
        <w:rPr>
          <w:rFonts w:cstheme="minorHAnsi"/>
          <w:color w:val="000000"/>
        </w:rPr>
        <w:t xml:space="preserve"> les conclusions déposée le</w:t>
      </w:r>
      <w:r w:rsidR="005E76EC" w:rsidRPr="005E76EC">
        <w:rPr>
          <w:rFonts w:cstheme="minorHAnsi"/>
          <w:color w:val="000000"/>
        </w:rPr>
        <w:t xml:space="preserve"> 15 juillet 2019 avec 87 pièces attachées</w:t>
      </w:r>
      <w:r w:rsidR="005E76EC" w:rsidRPr="005E76EC">
        <w:rPr>
          <w:rFonts w:cstheme="minorHAnsi"/>
          <w:color w:val="000000"/>
        </w:rPr>
        <w:t xml:space="preserve"> dont ces pièces :</w:t>
      </w:r>
    </w:p>
    <w:p w:rsidR="00B00EE1" w:rsidRPr="005E76EC" w:rsidRDefault="00B00EE1" w:rsidP="00B00EE1">
      <w:pPr>
        <w:tabs>
          <w:tab w:val="left" w:pos="1623"/>
        </w:tabs>
        <w:autoSpaceDE w:val="0"/>
        <w:autoSpaceDN w:val="0"/>
        <w:adjustRightInd w:val="0"/>
        <w:spacing w:after="0" w:line="240" w:lineRule="auto"/>
        <w:ind w:left="1623"/>
        <w:rPr>
          <w:rFonts w:cstheme="minorHAnsi"/>
          <w:color w:val="000000"/>
        </w:rPr>
      </w:pPr>
    </w:p>
    <w:p w:rsidR="007017C8" w:rsidRPr="005E76EC" w:rsidRDefault="00B00EE1" w:rsidP="005E76EC">
      <w:pPr>
        <w:pStyle w:val="Paragraphedeliste"/>
        <w:numPr>
          <w:ilvl w:val="0"/>
          <w:numId w:val="10"/>
        </w:numPr>
        <w:autoSpaceDE w:val="0"/>
        <w:autoSpaceDN w:val="0"/>
        <w:adjustRightInd w:val="0"/>
        <w:spacing w:after="0" w:line="240" w:lineRule="auto"/>
        <w:ind w:left="1134"/>
        <w:rPr>
          <w:rFonts w:cstheme="minorHAnsi"/>
        </w:rPr>
      </w:pPr>
      <w:r w:rsidRPr="005E76EC">
        <w:rPr>
          <w:rFonts w:cstheme="minorHAnsi"/>
          <w:color w:val="000000"/>
        </w:rPr>
        <w:t xml:space="preserve">La </w:t>
      </w:r>
      <w:r w:rsidR="007017C8" w:rsidRPr="005E76EC">
        <w:rPr>
          <w:rFonts w:cstheme="minorHAnsi"/>
          <w:color w:val="000000"/>
        </w:rPr>
        <w:t>première page du</w:t>
      </w:r>
      <w:proofErr w:type="gramStart"/>
      <w:r w:rsidR="007017C8" w:rsidRPr="005E76EC">
        <w:rPr>
          <w:rFonts w:cstheme="minorHAnsi"/>
          <w:color w:val="000000"/>
        </w:rPr>
        <w:t xml:space="preserve"> «</w:t>
      </w:r>
      <w:proofErr w:type="spellStart"/>
      <w:r w:rsidR="007017C8" w:rsidRPr="005E76EC">
        <w:rPr>
          <w:rFonts w:cstheme="minorHAnsi"/>
          <w:color w:val="000000"/>
        </w:rPr>
        <w:t>memorendum</w:t>
      </w:r>
      <w:proofErr w:type="spellEnd"/>
      <w:proofErr w:type="gramEnd"/>
      <w:r w:rsidR="007017C8" w:rsidRPr="005E76EC">
        <w:rPr>
          <w:rFonts w:cstheme="minorHAnsi"/>
          <w:color w:val="000000"/>
        </w:rPr>
        <w:t xml:space="preserve"> of association»  </w:t>
      </w:r>
    </w:p>
    <w:p w:rsidR="007017C8" w:rsidRPr="005E76EC" w:rsidRDefault="00B00EE1" w:rsidP="005E76EC">
      <w:pPr>
        <w:pStyle w:val="Paragraphedeliste"/>
        <w:numPr>
          <w:ilvl w:val="0"/>
          <w:numId w:val="10"/>
        </w:numPr>
        <w:autoSpaceDE w:val="0"/>
        <w:autoSpaceDN w:val="0"/>
        <w:adjustRightInd w:val="0"/>
        <w:spacing w:after="0" w:line="240" w:lineRule="auto"/>
        <w:ind w:left="1134"/>
        <w:rPr>
          <w:rFonts w:cstheme="minorHAnsi"/>
        </w:rPr>
      </w:pPr>
      <w:r w:rsidRPr="005E76EC">
        <w:rPr>
          <w:rFonts w:cstheme="minorHAnsi"/>
          <w:color w:val="000000"/>
        </w:rPr>
        <w:t>L</w:t>
      </w:r>
      <w:r w:rsidR="007017C8" w:rsidRPr="005E76EC">
        <w:rPr>
          <w:rFonts w:cstheme="minorHAnsi"/>
          <w:color w:val="000000"/>
        </w:rPr>
        <w:t xml:space="preserve">es 2 pages des statuts relatives à </w:t>
      </w:r>
      <w:proofErr w:type="spellStart"/>
      <w:r w:rsidR="007017C8" w:rsidRPr="005E76EC">
        <w:rPr>
          <w:rFonts w:cstheme="minorHAnsi"/>
          <w:color w:val="000000"/>
        </w:rPr>
        <w:t>Thaurfin</w:t>
      </w:r>
      <w:proofErr w:type="spellEnd"/>
      <w:r w:rsidR="007017C8" w:rsidRPr="005E76EC">
        <w:rPr>
          <w:rFonts w:cstheme="minorHAnsi"/>
          <w:color w:val="000000"/>
        </w:rPr>
        <w:t xml:space="preserve"> </w:t>
      </w:r>
      <w:proofErr w:type="spellStart"/>
      <w:r w:rsidR="007017C8" w:rsidRPr="005E76EC">
        <w:rPr>
          <w:rFonts w:cstheme="minorHAnsi"/>
          <w:color w:val="000000"/>
        </w:rPr>
        <w:t>ltd</w:t>
      </w:r>
      <w:proofErr w:type="spellEnd"/>
      <w:r w:rsidR="007017C8" w:rsidRPr="005E76EC">
        <w:rPr>
          <w:rFonts w:cstheme="minorHAnsi"/>
          <w:color w:val="000000"/>
        </w:rPr>
        <w:t>, signée par le fiduciaire</w:t>
      </w:r>
    </w:p>
    <w:p w:rsidR="007017C8" w:rsidRPr="005E76EC" w:rsidRDefault="00B00EE1" w:rsidP="005E76EC">
      <w:pPr>
        <w:pStyle w:val="Paragraphedeliste"/>
        <w:numPr>
          <w:ilvl w:val="0"/>
          <w:numId w:val="10"/>
        </w:numPr>
        <w:autoSpaceDE w:val="0"/>
        <w:autoSpaceDN w:val="0"/>
        <w:adjustRightInd w:val="0"/>
        <w:spacing w:after="0" w:line="240" w:lineRule="auto"/>
        <w:ind w:left="1134"/>
        <w:rPr>
          <w:rFonts w:cstheme="minorHAnsi"/>
          <w:color w:val="000000"/>
        </w:rPr>
      </w:pPr>
      <w:r w:rsidRPr="005E76EC">
        <w:rPr>
          <w:rFonts w:cstheme="minorHAnsi"/>
          <w:color w:val="000000"/>
        </w:rPr>
        <w:t>L</w:t>
      </w:r>
      <w:r w:rsidR="007017C8" w:rsidRPr="005E76EC">
        <w:rPr>
          <w:rFonts w:cstheme="minorHAnsi"/>
          <w:color w:val="000000"/>
        </w:rPr>
        <w:t>e second certificat attestant que Ir Pol Huart est détenteur de 25.000 actions</w:t>
      </w:r>
    </w:p>
    <w:p w:rsidR="00B00EE1" w:rsidRPr="005E76EC" w:rsidRDefault="00B00EE1" w:rsidP="00B00EE1">
      <w:pPr>
        <w:autoSpaceDE w:val="0"/>
        <w:autoSpaceDN w:val="0"/>
        <w:adjustRightInd w:val="0"/>
        <w:spacing w:after="0" w:line="240" w:lineRule="auto"/>
        <w:ind w:left="1560" w:hanging="1"/>
        <w:rPr>
          <w:rFonts w:cstheme="minorHAnsi"/>
        </w:rPr>
      </w:pPr>
    </w:p>
    <w:p w:rsidR="005E76EC" w:rsidRDefault="005E76EC" w:rsidP="005E76EC">
      <w:pPr>
        <w:pStyle w:val="Paragraphedeliste"/>
        <w:numPr>
          <w:ilvl w:val="0"/>
          <w:numId w:val="14"/>
        </w:numPr>
        <w:autoSpaceDE w:val="0"/>
        <w:autoSpaceDN w:val="0"/>
        <w:adjustRightInd w:val="0"/>
        <w:spacing w:after="0" w:line="240" w:lineRule="auto"/>
        <w:ind w:left="709"/>
        <w:rPr>
          <w:rFonts w:cstheme="minorHAnsi"/>
        </w:rPr>
      </w:pPr>
      <w:proofErr w:type="gramStart"/>
      <w:r w:rsidRPr="005E76EC">
        <w:rPr>
          <w:rFonts w:cstheme="minorHAnsi"/>
        </w:rPr>
        <w:t>dans</w:t>
      </w:r>
      <w:proofErr w:type="gramEnd"/>
      <w:r w:rsidRPr="005E76EC">
        <w:rPr>
          <w:rFonts w:cstheme="minorHAnsi"/>
        </w:rPr>
        <w:t xml:space="preserve"> les répliques aux conclusions de IME et du CAMI</w:t>
      </w:r>
    </w:p>
    <w:p w:rsidR="005E76EC" w:rsidRDefault="005E76EC" w:rsidP="005E76EC">
      <w:pPr>
        <w:pStyle w:val="Paragraphedeliste"/>
        <w:autoSpaceDE w:val="0"/>
        <w:autoSpaceDN w:val="0"/>
        <w:adjustRightInd w:val="0"/>
        <w:spacing w:after="0" w:line="240" w:lineRule="auto"/>
        <w:ind w:left="709"/>
        <w:rPr>
          <w:rFonts w:cstheme="minorHAnsi"/>
        </w:rPr>
      </w:pPr>
    </w:p>
    <w:p w:rsidR="005E76EC" w:rsidRPr="005E76EC" w:rsidRDefault="005E76EC" w:rsidP="005E76EC">
      <w:pPr>
        <w:pStyle w:val="Paragraphedeliste"/>
        <w:numPr>
          <w:ilvl w:val="0"/>
          <w:numId w:val="14"/>
        </w:numPr>
        <w:autoSpaceDE w:val="0"/>
        <w:autoSpaceDN w:val="0"/>
        <w:adjustRightInd w:val="0"/>
        <w:spacing w:after="0" w:line="240" w:lineRule="auto"/>
        <w:ind w:left="709"/>
        <w:rPr>
          <w:rFonts w:cstheme="minorHAnsi"/>
        </w:rPr>
      </w:pPr>
      <w:proofErr w:type="gramStart"/>
      <w:r>
        <w:rPr>
          <w:rFonts w:cstheme="minorHAnsi"/>
        </w:rPr>
        <w:t>dans</w:t>
      </w:r>
      <w:proofErr w:type="gramEnd"/>
      <w:r>
        <w:rPr>
          <w:rFonts w:cstheme="minorHAnsi"/>
        </w:rPr>
        <w:t xml:space="preserve"> les annexes d</w:t>
      </w:r>
      <w:r w:rsidRPr="005E76EC">
        <w:rPr>
          <w:rFonts w:cstheme="minorHAnsi"/>
        </w:rPr>
        <w:t xml:space="preserve">es notes de plaidoirie </w:t>
      </w:r>
      <w:r>
        <w:rPr>
          <w:rFonts w:cstheme="minorHAnsi"/>
        </w:rPr>
        <w:t>(occultés par les premiers juges)</w:t>
      </w:r>
    </w:p>
    <w:p w:rsidR="005E76EC" w:rsidRPr="007017C8" w:rsidRDefault="005E76EC" w:rsidP="00B00EE1">
      <w:pPr>
        <w:autoSpaceDE w:val="0"/>
        <w:autoSpaceDN w:val="0"/>
        <w:adjustRightInd w:val="0"/>
        <w:spacing w:after="0" w:line="240" w:lineRule="auto"/>
        <w:ind w:left="1560" w:hanging="1"/>
        <w:rPr>
          <w:rFonts w:ascii="Times New Roman" w:hAnsi="Times New Roman" w:cs="Times New Roman"/>
        </w:rPr>
      </w:pPr>
    </w:p>
    <w:p w:rsidR="007017C8" w:rsidRPr="0082512F" w:rsidRDefault="007017C8" w:rsidP="005E76EC">
      <w:pPr>
        <w:pStyle w:val="Paragraphedeliste"/>
        <w:numPr>
          <w:ilvl w:val="0"/>
          <w:numId w:val="11"/>
        </w:numPr>
        <w:autoSpaceDE w:val="0"/>
        <w:autoSpaceDN w:val="0"/>
        <w:adjustRightInd w:val="0"/>
        <w:spacing w:after="0" w:line="240" w:lineRule="auto"/>
        <w:ind w:left="1134"/>
        <w:rPr>
          <w:rFonts w:ascii="Times New Roman" w:hAnsi="Times New Roman" w:cs="Times New Roman"/>
        </w:rPr>
      </w:pPr>
      <w:r w:rsidRPr="0082512F">
        <w:rPr>
          <w:rFonts w:ascii="Calibri" w:hAnsi="Calibri" w:cs="Times New Roman"/>
          <w:color w:val="000000"/>
        </w:rPr>
        <w:t xml:space="preserve">Le document demandé à la section 11.3 du « </w:t>
      </w:r>
      <w:proofErr w:type="spellStart"/>
      <w:r w:rsidRPr="0082512F">
        <w:rPr>
          <w:rFonts w:ascii="Calibri" w:hAnsi="Calibri" w:cs="Times New Roman"/>
          <w:color w:val="000000"/>
        </w:rPr>
        <w:t>memorendum</w:t>
      </w:r>
      <w:proofErr w:type="spellEnd"/>
      <w:r w:rsidRPr="0082512F">
        <w:rPr>
          <w:rFonts w:ascii="Calibri" w:hAnsi="Calibri" w:cs="Times New Roman"/>
          <w:color w:val="000000"/>
        </w:rPr>
        <w:t xml:space="preserve"> of association », déterminant les directeurs de la société.</w:t>
      </w:r>
    </w:p>
    <w:p w:rsidR="007017C8" w:rsidRPr="0082512F" w:rsidRDefault="007017C8" w:rsidP="005E76EC">
      <w:pPr>
        <w:pStyle w:val="Paragraphedeliste"/>
        <w:numPr>
          <w:ilvl w:val="0"/>
          <w:numId w:val="11"/>
        </w:numPr>
        <w:autoSpaceDE w:val="0"/>
        <w:autoSpaceDN w:val="0"/>
        <w:adjustRightInd w:val="0"/>
        <w:spacing w:after="0" w:line="240" w:lineRule="auto"/>
        <w:ind w:left="1134"/>
        <w:rPr>
          <w:rFonts w:ascii="Times New Roman" w:hAnsi="Times New Roman" w:cs="Times New Roman"/>
        </w:rPr>
      </w:pPr>
      <w:r w:rsidRPr="0082512F">
        <w:rPr>
          <w:rFonts w:ascii="Calibri" w:hAnsi="Calibri" w:cs="Times New Roman"/>
          <w:color w:val="000000"/>
        </w:rPr>
        <w:lastRenderedPageBreak/>
        <w:t>L’apostille au nom de THAURFIN Ltd ; L'"apostille" est la certification des documents de THAURFIN Ltd établie par les autorités des BVU</w:t>
      </w:r>
    </w:p>
    <w:p w:rsidR="007017C8" w:rsidRPr="0082512F" w:rsidRDefault="007017C8" w:rsidP="005E76EC">
      <w:pPr>
        <w:pStyle w:val="Paragraphedeliste"/>
        <w:numPr>
          <w:ilvl w:val="0"/>
          <w:numId w:val="11"/>
        </w:numPr>
        <w:autoSpaceDE w:val="0"/>
        <w:autoSpaceDN w:val="0"/>
        <w:adjustRightInd w:val="0"/>
        <w:spacing w:after="0" w:line="240" w:lineRule="auto"/>
        <w:ind w:left="1134"/>
        <w:rPr>
          <w:rFonts w:ascii="Times New Roman" w:hAnsi="Times New Roman" w:cs="Times New Roman"/>
        </w:rPr>
      </w:pPr>
      <w:r w:rsidRPr="0082512F">
        <w:rPr>
          <w:rFonts w:ascii="Calibri" w:hAnsi="Calibri" w:cs="Times New Roman"/>
          <w:color w:val="000000"/>
        </w:rPr>
        <w:t xml:space="preserve">Le Certificat de Constitution de THAURFIN Ltd </w:t>
      </w:r>
    </w:p>
    <w:p w:rsidR="007017C8" w:rsidRPr="0082512F" w:rsidRDefault="007017C8" w:rsidP="005E76EC">
      <w:pPr>
        <w:pStyle w:val="Paragraphedeliste"/>
        <w:numPr>
          <w:ilvl w:val="0"/>
          <w:numId w:val="11"/>
        </w:numPr>
        <w:autoSpaceDE w:val="0"/>
        <w:autoSpaceDN w:val="0"/>
        <w:adjustRightInd w:val="0"/>
        <w:spacing w:after="0" w:line="240" w:lineRule="auto"/>
        <w:ind w:left="1134"/>
        <w:rPr>
          <w:rFonts w:ascii="Times New Roman" w:hAnsi="Times New Roman" w:cs="Times New Roman"/>
        </w:rPr>
      </w:pPr>
      <w:r w:rsidRPr="0082512F">
        <w:rPr>
          <w:rFonts w:ascii="Calibri" w:hAnsi="Calibri" w:cs="Times New Roman"/>
          <w:color w:val="000000"/>
        </w:rPr>
        <w:t>Le PV de la première Assemblée Générale définissant, notamment, les directeurs de la société et la distribution des actions.</w:t>
      </w:r>
    </w:p>
    <w:p w:rsidR="007017C8" w:rsidRPr="0082512F" w:rsidRDefault="007017C8" w:rsidP="005E76EC">
      <w:pPr>
        <w:pStyle w:val="Paragraphedeliste"/>
        <w:numPr>
          <w:ilvl w:val="0"/>
          <w:numId w:val="11"/>
        </w:numPr>
        <w:autoSpaceDE w:val="0"/>
        <w:autoSpaceDN w:val="0"/>
        <w:adjustRightInd w:val="0"/>
        <w:spacing w:after="0" w:line="240" w:lineRule="auto"/>
        <w:ind w:left="1134"/>
        <w:rPr>
          <w:rFonts w:ascii="Times New Roman" w:hAnsi="Times New Roman" w:cs="Times New Roman"/>
        </w:rPr>
      </w:pPr>
      <w:r w:rsidRPr="0082512F">
        <w:rPr>
          <w:rFonts w:ascii="Calibri" w:hAnsi="Calibri" w:cs="Times New Roman"/>
          <w:color w:val="000000"/>
        </w:rPr>
        <w:t>La facture des taxes annuelles</w:t>
      </w:r>
    </w:p>
    <w:p w:rsidR="007017C8" w:rsidRPr="0082512F" w:rsidRDefault="007017C8" w:rsidP="005E76EC">
      <w:pPr>
        <w:pStyle w:val="Paragraphedeliste"/>
        <w:numPr>
          <w:ilvl w:val="0"/>
          <w:numId w:val="11"/>
        </w:numPr>
        <w:autoSpaceDE w:val="0"/>
        <w:autoSpaceDN w:val="0"/>
        <w:adjustRightInd w:val="0"/>
        <w:spacing w:after="0" w:line="240" w:lineRule="auto"/>
        <w:ind w:left="1134"/>
        <w:rPr>
          <w:rFonts w:ascii="Times New Roman" w:hAnsi="Times New Roman" w:cs="Times New Roman"/>
        </w:rPr>
      </w:pPr>
      <w:r w:rsidRPr="0082512F">
        <w:rPr>
          <w:rFonts w:ascii="Calibri" w:hAnsi="Calibri" w:cs="Times New Roman"/>
          <w:color w:val="000000"/>
        </w:rPr>
        <w:t>Bordereau bancaire de paiement de ces taxes</w:t>
      </w:r>
    </w:p>
    <w:p w:rsidR="007017C8" w:rsidRPr="005E76EC" w:rsidRDefault="007017C8" w:rsidP="005E76EC">
      <w:pPr>
        <w:pStyle w:val="Paragraphedeliste"/>
        <w:numPr>
          <w:ilvl w:val="0"/>
          <w:numId w:val="11"/>
        </w:numPr>
        <w:autoSpaceDE w:val="0"/>
        <w:autoSpaceDN w:val="0"/>
        <w:adjustRightInd w:val="0"/>
        <w:spacing w:after="0" w:line="240" w:lineRule="auto"/>
        <w:ind w:left="1134"/>
        <w:rPr>
          <w:rFonts w:ascii="Times New Roman" w:hAnsi="Times New Roman" w:cs="Times New Roman"/>
        </w:rPr>
      </w:pPr>
      <w:r w:rsidRPr="0082512F">
        <w:rPr>
          <w:rFonts w:ascii="Calibri" w:hAnsi="Calibri" w:cs="Times New Roman"/>
          <w:color w:val="000000"/>
        </w:rPr>
        <w:t xml:space="preserve">L’attestation du fiduciaire selon laquelle le </w:t>
      </w:r>
      <w:proofErr w:type="spellStart"/>
      <w:r w:rsidRPr="0082512F">
        <w:rPr>
          <w:rFonts w:ascii="Calibri" w:hAnsi="Calibri" w:cs="Times New Roman"/>
          <w:color w:val="000000"/>
        </w:rPr>
        <w:t>Certificate</w:t>
      </w:r>
      <w:proofErr w:type="spellEnd"/>
      <w:r w:rsidRPr="0082512F">
        <w:rPr>
          <w:rFonts w:ascii="Calibri" w:hAnsi="Calibri" w:cs="Times New Roman"/>
          <w:color w:val="000000"/>
        </w:rPr>
        <w:t xml:space="preserve"> of Good Standing est disponible</w:t>
      </w:r>
    </w:p>
    <w:p w:rsidR="005E76EC" w:rsidRDefault="005E76EC" w:rsidP="005E76EC">
      <w:pPr>
        <w:autoSpaceDE w:val="0"/>
        <w:autoSpaceDN w:val="0"/>
        <w:adjustRightInd w:val="0"/>
        <w:spacing w:after="0" w:line="240" w:lineRule="auto"/>
        <w:rPr>
          <w:rFonts w:ascii="Times New Roman" w:hAnsi="Times New Roman" w:cs="Times New Roman"/>
        </w:rPr>
      </w:pPr>
    </w:p>
    <w:p w:rsidR="005E76EC" w:rsidRDefault="005E76EC" w:rsidP="005E76EC">
      <w:pPr>
        <w:autoSpaceDE w:val="0"/>
        <w:autoSpaceDN w:val="0"/>
        <w:adjustRightInd w:val="0"/>
        <w:spacing w:after="0" w:line="240" w:lineRule="auto"/>
        <w:rPr>
          <w:rFonts w:ascii="Times New Roman" w:hAnsi="Times New Roman" w:cs="Times New Roman"/>
        </w:rPr>
      </w:pPr>
    </w:p>
    <w:p w:rsidR="005E76EC" w:rsidRPr="005E76EC" w:rsidRDefault="005E76EC" w:rsidP="005E76EC">
      <w:pPr>
        <w:pStyle w:val="Paragraphedeliste"/>
        <w:numPr>
          <w:ilvl w:val="0"/>
          <w:numId w:val="13"/>
        </w:numPr>
        <w:tabs>
          <w:tab w:val="left" w:pos="1276"/>
        </w:tabs>
        <w:autoSpaceDE w:val="0"/>
        <w:autoSpaceDN w:val="0"/>
        <w:adjustRightInd w:val="0"/>
        <w:spacing w:after="0" w:line="258" w:lineRule="auto"/>
        <w:ind w:left="284"/>
        <w:rPr>
          <w:rFonts w:cstheme="minorHAnsi"/>
          <w:color w:val="000000"/>
        </w:rPr>
      </w:pPr>
      <w:r w:rsidRPr="005E76EC">
        <w:rPr>
          <w:rFonts w:cstheme="minorHAnsi"/>
          <w:color w:val="000000"/>
        </w:rPr>
        <w:t>LES DOCUMENTS APPORTES A LA COUR D’APPEL, COMPLETANT LES PRETENTIONS DEJA DEFENDUES</w:t>
      </w:r>
    </w:p>
    <w:p w:rsidR="005E76EC" w:rsidRPr="005E76EC" w:rsidRDefault="005E76EC" w:rsidP="005E76EC">
      <w:pPr>
        <w:autoSpaceDE w:val="0"/>
        <w:autoSpaceDN w:val="0"/>
        <w:adjustRightInd w:val="0"/>
        <w:spacing w:after="0" w:line="240" w:lineRule="auto"/>
        <w:rPr>
          <w:rFonts w:cstheme="minorHAnsi"/>
        </w:rPr>
      </w:pPr>
    </w:p>
    <w:p w:rsidR="005E76EC" w:rsidRPr="005E76EC" w:rsidRDefault="005E76EC" w:rsidP="005E76EC">
      <w:pPr>
        <w:autoSpaceDE w:val="0"/>
        <w:autoSpaceDN w:val="0"/>
        <w:adjustRightInd w:val="0"/>
        <w:spacing w:after="0" w:line="240" w:lineRule="auto"/>
        <w:rPr>
          <w:rFonts w:cstheme="minorHAnsi"/>
        </w:rPr>
      </w:pPr>
    </w:p>
    <w:p w:rsidR="005E76EC" w:rsidRDefault="004B1127" w:rsidP="005E76EC">
      <w:pPr>
        <w:pStyle w:val="Paragraphedeliste"/>
        <w:numPr>
          <w:ilvl w:val="0"/>
          <w:numId w:val="15"/>
        </w:numPr>
        <w:autoSpaceDE w:val="0"/>
        <w:autoSpaceDN w:val="0"/>
        <w:adjustRightInd w:val="0"/>
        <w:spacing w:after="0" w:line="240" w:lineRule="auto"/>
        <w:ind w:left="567"/>
        <w:rPr>
          <w:rFonts w:cstheme="minorHAnsi"/>
        </w:rPr>
      </w:pPr>
      <w:r>
        <w:rPr>
          <w:rFonts w:cstheme="minorHAnsi"/>
        </w:rPr>
        <w:t>Documents r</w:t>
      </w:r>
      <w:r w:rsidR="005E76EC" w:rsidRPr="005E76EC">
        <w:rPr>
          <w:rFonts w:cstheme="minorHAnsi"/>
        </w:rPr>
        <w:t>elati</w:t>
      </w:r>
      <w:r w:rsidR="005E76EC">
        <w:rPr>
          <w:rFonts w:cstheme="minorHAnsi"/>
        </w:rPr>
        <w:t xml:space="preserve">fs à la fausse adresse de Mr </w:t>
      </w:r>
      <w:proofErr w:type="spellStart"/>
      <w:r w:rsidR="005E76EC">
        <w:rPr>
          <w:rFonts w:cstheme="minorHAnsi"/>
        </w:rPr>
        <w:t>Bonana</w:t>
      </w:r>
      <w:proofErr w:type="spellEnd"/>
      <w:r w:rsidR="005E76EC">
        <w:rPr>
          <w:rFonts w:cstheme="minorHAnsi"/>
        </w:rPr>
        <w:t xml:space="preserve"> </w:t>
      </w:r>
      <w:proofErr w:type="spellStart"/>
      <w:r w:rsidR="005E76EC">
        <w:rPr>
          <w:rFonts w:cstheme="minorHAnsi"/>
        </w:rPr>
        <w:t>Misunu</w:t>
      </w:r>
      <w:proofErr w:type="spellEnd"/>
      <w:r w:rsidR="005E76EC">
        <w:rPr>
          <w:rFonts w:cstheme="minorHAnsi"/>
        </w:rPr>
        <w:t xml:space="preserve"> David (</w:t>
      </w:r>
      <w:hyperlink r:id="rId5" w:history="1">
        <w:r w:rsidR="005E76EC">
          <w:rPr>
            <w:rStyle w:val="Lienhypertexte"/>
          </w:rPr>
          <w:t>http://thaurfin.com/banalia/attestation.htm</w:t>
        </w:r>
      </w:hyperlink>
      <w:r w:rsidR="005E76EC">
        <w:t>)</w:t>
      </w:r>
    </w:p>
    <w:p w:rsidR="005E76EC" w:rsidRDefault="005E76EC" w:rsidP="005E76EC">
      <w:pPr>
        <w:autoSpaceDE w:val="0"/>
        <w:autoSpaceDN w:val="0"/>
        <w:adjustRightInd w:val="0"/>
        <w:spacing w:after="0" w:line="240" w:lineRule="auto"/>
        <w:rPr>
          <w:rFonts w:cstheme="minorHAnsi"/>
        </w:rPr>
      </w:pPr>
    </w:p>
    <w:p w:rsidR="005E76EC" w:rsidRDefault="004B1127" w:rsidP="004B1127">
      <w:pPr>
        <w:pStyle w:val="Paragraphedeliste"/>
        <w:numPr>
          <w:ilvl w:val="0"/>
          <w:numId w:val="16"/>
        </w:numPr>
        <w:autoSpaceDE w:val="0"/>
        <w:autoSpaceDN w:val="0"/>
        <w:adjustRightInd w:val="0"/>
        <w:spacing w:after="0" w:line="240" w:lineRule="auto"/>
        <w:ind w:left="851"/>
        <w:rPr>
          <w:rFonts w:cstheme="minorHAnsi"/>
        </w:rPr>
      </w:pPr>
      <w:r w:rsidRPr="004B1127">
        <w:rPr>
          <w:rFonts w:cstheme="minorHAnsi"/>
        </w:rPr>
        <w:t>Sommation judiciaire</w:t>
      </w:r>
    </w:p>
    <w:p w:rsidR="004B1127" w:rsidRDefault="004B1127" w:rsidP="004B1127">
      <w:pPr>
        <w:pStyle w:val="Paragraphedeliste"/>
        <w:numPr>
          <w:ilvl w:val="0"/>
          <w:numId w:val="16"/>
        </w:numPr>
        <w:autoSpaceDE w:val="0"/>
        <w:autoSpaceDN w:val="0"/>
        <w:adjustRightInd w:val="0"/>
        <w:spacing w:after="0" w:line="240" w:lineRule="auto"/>
        <w:ind w:left="851"/>
        <w:rPr>
          <w:rFonts w:cstheme="minorHAnsi"/>
        </w:rPr>
      </w:pPr>
      <w:r w:rsidRPr="004B1127">
        <w:rPr>
          <w:rFonts w:cstheme="minorHAnsi"/>
        </w:rPr>
        <w:t>Rapport d’hui</w:t>
      </w:r>
      <w:r>
        <w:rPr>
          <w:rFonts w:cstheme="minorHAnsi"/>
        </w:rPr>
        <w:t>s</w:t>
      </w:r>
      <w:r w:rsidRPr="004B1127">
        <w:rPr>
          <w:rFonts w:cstheme="minorHAnsi"/>
        </w:rPr>
        <w:t>sier judiciaire</w:t>
      </w:r>
    </w:p>
    <w:p w:rsidR="004B1127" w:rsidRDefault="004B1127" w:rsidP="004B1127">
      <w:pPr>
        <w:pStyle w:val="Paragraphedeliste"/>
        <w:numPr>
          <w:ilvl w:val="0"/>
          <w:numId w:val="16"/>
        </w:numPr>
        <w:autoSpaceDE w:val="0"/>
        <w:autoSpaceDN w:val="0"/>
        <w:adjustRightInd w:val="0"/>
        <w:spacing w:after="0" w:line="240" w:lineRule="auto"/>
        <w:ind w:left="851"/>
        <w:rPr>
          <w:rFonts w:cstheme="minorHAnsi"/>
        </w:rPr>
      </w:pPr>
      <w:r w:rsidRPr="004B1127">
        <w:rPr>
          <w:rFonts w:cstheme="minorHAnsi"/>
        </w:rPr>
        <w:t>Complément au rapport</w:t>
      </w:r>
      <w:r>
        <w:rPr>
          <w:rFonts w:cstheme="minorHAnsi"/>
        </w:rPr>
        <w:t>, relatant la déclaration selon laquelle ce Mr n’est pas connu dans le quartier</w:t>
      </w:r>
    </w:p>
    <w:p w:rsidR="004B1127" w:rsidRPr="005E76EC" w:rsidRDefault="004B1127" w:rsidP="004B1127">
      <w:pPr>
        <w:pStyle w:val="Paragraphedeliste"/>
        <w:numPr>
          <w:ilvl w:val="0"/>
          <w:numId w:val="16"/>
        </w:numPr>
        <w:autoSpaceDE w:val="0"/>
        <w:autoSpaceDN w:val="0"/>
        <w:adjustRightInd w:val="0"/>
        <w:spacing w:after="0" w:line="240" w:lineRule="auto"/>
        <w:ind w:left="851"/>
        <w:rPr>
          <w:rFonts w:cstheme="minorHAnsi"/>
        </w:rPr>
      </w:pPr>
      <w:r w:rsidRPr="004B1127">
        <w:rPr>
          <w:rFonts w:cstheme="minorHAnsi"/>
        </w:rPr>
        <w:t xml:space="preserve">Fiche de la parcelle   </w:t>
      </w:r>
    </w:p>
    <w:p w:rsidR="005E76EC" w:rsidRDefault="005E76EC" w:rsidP="005E76EC">
      <w:pPr>
        <w:autoSpaceDE w:val="0"/>
        <w:autoSpaceDN w:val="0"/>
        <w:adjustRightInd w:val="0"/>
        <w:spacing w:after="0" w:line="240" w:lineRule="auto"/>
        <w:rPr>
          <w:rFonts w:cstheme="minorHAnsi"/>
        </w:rPr>
      </w:pPr>
    </w:p>
    <w:p w:rsidR="005E76EC" w:rsidRPr="004B1127" w:rsidRDefault="004B1127" w:rsidP="004B1127">
      <w:pPr>
        <w:pStyle w:val="Paragraphedeliste"/>
        <w:numPr>
          <w:ilvl w:val="0"/>
          <w:numId w:val="15"/>
        </w:numPr>
        <w:autoSpaceDE w:val="0"/>
        <w:autoSpaceDN w:val="0"/>
        <w:adjustRightInd w:val="0"/>
        <w:spacing w:after="0" w:line="240" w:lineRule="auto"/>
        <w:rPr>
          <w:rFonts w:cstheme="minorHAnsi"/>
        </w:rPr>
      </w:pPr>
      <w:r>
        <w:rPr>
          <w:rFonts w:cstheme="minorHAnsi"/>
        </w:rPr>
        <w:t xml:space="preserve">Documents relatifs à la qualité à agir de </w:t>
      </w:r>
      <w:proofErr w:type="spellStart"/>
      <w:r>
        <w:rPr>
          <w:rFonts w:cstheme="minorHAnsi"/>
        </w:rPr>
        <w:t>Thaurfin</w:t>
      </w:r>
      <w:proofErr w:type="spellEnd"/>
      <w:r>
        <w:rPr>
          <w:rFonts w:cstheme="minorHAnsi"/>
        </w:rPr>
        <w:t xml:space="preserve"> </w:t>
      </w:r>
      <w:proofErr w:type="spellStart"/>
      <w:r>
        <w:rPr>
          <w:rFonts w:cstheme="minorHAnsi"/>
        </w:rPr>
        <w:t>ltd</w:t>
      </w:r>
      <w:proofErr w:type="spellEnd"/>
      <w:r>
        <w:rPr>
          <w:rFonts w:cstheme="minorHAnsi"/>
        </w:rPr>
        <w:t xml:space="preserve"> et de son directeur</w:t>
      </w:r>
    </w:p>
    <w:p w:rsidR="005E76EC" w:rsidRPr="005E76EC" w:rsidRDefault="005E76EC" w:rsidP="005E76EC">
      <w:pPr>
        <w:autoSpaceDE w:val="0"/>
        <w:autoSpaceDN w:val="0"/>
        <w:adjustRightInd w:val="0"/>
        <w:spacing w:after="0" w:line="240" w:lineRule="auto"/>
        <w:rPr>
          <w:rFonts w:cstheme="minorHAnsi"/>
        </w:rPr>
      </w:pPr>
    </w:p>
    <w:p w:rsidR="007017C8" w:rsidRPr="007017C8" w:rsidRDefault="007017C8" w:rsidP="004B1127">
      <w:pPr>
        <w:autoSpaceDE w:val="0"/>
        <w:autoSpaceDN w:val="0"/>
        <w:adjustRightInd w:val="0"/>
        <w:spacing w:after="0" w:line="258" w:lineRule="auto"/>
        <w:ind w:left="567"/>
        <w:rPr>
          <w:rFonts w:cstheme="minorHAnsi"/>
        </w:rPr>
      </w:pPr>
      <w:r w:rsidRPr="007017C8">
        <w:rPr>
          <w:rFonts w:cstheme="minorHAnsi"/>
          <w:color w:val="000000"/>
        </w:rPr>
        <w:t xml:space="preserve">•   un original du </w:t>
      </w:r>
      <w:proofErr w:type="spellStart"/>
      <w:r w:rsidRPr="007017C8">
        <w:rPr>
          <w:rFonts w:cstheme="minorHAnsi"/>
          <w:color w:val="000000"/>
        </w:rPr>
        <w:t>Certificate</w:t>
      </w:r>
      <w:proofErr w:type="spellEnd"/>
      <w:r w:rsidRPr="007017C8">
        <w:rPr>
          <w:rFonts w:cstheme="minorHAnsi"/>
          <w:color w:val="000000"/>
        </w:rPr>
        <w:t xml:space="preserve"> of Good Standing daté du 12 février 2020 (dont l’existence avait été prouvée en première instance par un mail du fiduciaire)</w:t>
      </w:r>
    </w:p>
    <w:p w:rsidR="007017C8" w:rsidRPr="007017C8" w:rsidRDefault="007017C8" w:rsidP="004B1127">
      <w:pPr>
        <w:autoSpaceDE w:val="0"/>
        <w:autoSpaceDN w:val="0"/>
        <w:adjustRightInd w:val="0"/>
        <w:spacing w:after="0" w:line="258" w:lineRule="auto"/>
        <w:ind w:left="1416"/>
        <w:rPr>
          <w:rFonts w:cstheme="minorHAnsi"/>
        </w:rPr>
      </w:pPr>
      <w:r w:rsidRPr="007017C8">
        <w:rPr>
          <w:rFonts w:cstheme="minorHAnsi"/>
          <w:color w:val="000000"/>
        </w:rPr>
        <w:t xml:space="preserve">•   sa traduction faite par un </w:t>
      </w:r>
      <w:proofErr w:type="spellStart"/>
      <w:r w:rsidRPr="007017C8">
        <w:rPr>
          <w:rFonts w:cstheme="minorHAnsi"/>
          <w:color w:val="000000"/>
        </w:rPr>
        <w:t>bureaau</w:t>
      </w:r>
      <w:proofErr w:type="spellEnd"/>
      <w:r w:rsidRPr="007017C8">
        <w:rPr>
          <w:rFonts w:cstheme="minorHAnsi"/>
          <w:color w:val="000000"/>
        </w:rPr>
        <w:t xml:space="preserve"> de </w:t>
      </w:r>
      <w:r w:rsidR="004B1127" w:rsidRPr="007017C8">
        <w:rPr>
          <w:rFonts w:cstheme="minorHAnsi"/>
          <w:color w:val="000000"/>
        </w:rPr>
        <w:t>traduction agréée</w:t>
      </w:r>
      <w:r w:rsidRPr="007017C8">
        <w:rPr>
          <w:rFonts w:cstheme="minorHAnsi"/>
          <w:color w:val="000000"/>
        </w:rPr>
        <w:t xml:space="preserve"> de Goma</w:t>
      </w:r>
    </w:p>
    <w:p w:rsidR="007017C8" w:rsidRPr="007017C8" w:rsidRDefault="007017C8" w:rsidP="004B1127">
      <w:pPr>
        <w:autoSpaceDE w:val="0"/>
        <w:autoSpaceDN w:val="0"/>
        <w:adjustRightInd w:val="0"/>
        <w:spacing w:after="0" w:line="258" w:lineRule="auto"/>
        <w:ind w:left="567"/>
        <w:rPr>
          <w:rFonts w:cstheme="minorHAnsi"/>
        </w:rPr>
      </w:pPr>
      <w:r w:rsidRPr="007017C8">
        <w:rPr>
          <w:rFonts w:cstheme="minorHAnsi"/>
          <w:color w:val="000000"/>
        </w:rPr>
        <w:t xml:space="preserve">•   un original du </w:t>
      </w:r>
      <w:proofErr w:type="spellStart"/>
      <w:r w:rsidRPr="007017C8">
        <w:rPr>
          <w:rFonts w:cstheme="minorHAnsi"/>
          <w:color w:val="000000"/>
        </w:rPr>
        <w:t>Memorendum</w:t>
      </w:r>
      <w:proofErr w:type="spellEnd"/>
      <w:r w:rsidRPr="007017C8">
        <w:rPr>
          <w:rFonts w:cstheme="minorHAnsi"/>
          <w:color w:val="000000"/>
        </w:rPr>
        <w:t xml:space="preserve"> of Association (appelé Statuts)</w:t>
      </w:r>
    </w:p>
    <w:p w:rsidR="007017C8" w:rsidRPr="007017C8" w:rsidRDefault="007017C8" w:rsidP="004B1127">
      <w:pPr>
        <w:autoSpaceDE w:val="0"/>
        <w:autoSpaceDN w:val="0"/>
        <w:adjustRightInd w:val="0"/>
        <w:spacing w:after="0" w:line="258" w:lineRule="auto"/>
        <w:ind w:left="1416"/>
        <w:rPr>
          <w:rFonts w:cstheme="minorHAnsi"/>
        </w:rPr>
      </w:pPr>
      <w:r w:rsidRPr="007017C8">
        <w:rPr>
          <w:rFonts w:cstheme="minorHAnsi"/>
          <w:color w:val="000000"/>
        </w:rPr>
        <w:t xml:space="preserve">•   sa traduction faite par un </w:t>
      </w:r>
      <w:proofErr w:type="spellStart"/>
      <w:r w:rsidRPr="007017C8">
        <w:rPr>
          <w:rFonts w:cstheme="minorHAnsi"/>
          <w:color w:val="000000"/>
        </w:rPr>
        <w:t>bureaau</w:t>
      </w:r>
      <w:proofErr w:type="spellEnd"/>
      <w:r w:rsidRPr="007017C8">
        <w:rPr>
          <w:rFonts w:cstheme="minorHAnsi"/>
          <w:color w:val="000000"/>
        </w:rPr>
        <w:t xml:space="preserve"> de </w:t>
      </w:r>
      <w:r w:rsidR="004B1127" w:rsidRPr="007017C8">
        <w:rPr>
          <w:rFonts w:cstheme="minorHAnsi"/>
          <w:color w:val="000000"/>
        </w:rPr>
        <w:t>traduction agréée</w:t>
      </w:r>
      <w:r w:rsidRPr="007017C8">
        <w:rPr>
          <w:rFonts w:cstheme="minorHAnsi"/>
          <w:color w:val="000000"/>
        </w:rPr>
        <w:t xml:space="preserve"> de Goma</w:t>
      </w:r>
    </w:p>
    <w:p w:rsidR="007017C8" w:rsidRPr="007017C8" w:rsidRDefault="007017C8" w:rsidP="004B1127">
      <w:pPr>
        <w:autoSpaceDE w:val="0"/>
        <w:autoSpaceDN w:val="0"/>
        <w:adjustRightInd w:val="0"/>
        <w:spacing w:after="0" w:line="258" w:lineRule="auto"/>
        <w:ind w:left="567"/>
        <w:rPr>
          <w:rFonts w:cstheme="minorHAnsi"/>
        </w:rPr>
      </w:pPr>
      <w:r w:rsidRPr="007017C8">
        <w:rPr>
          <w:rFonts w:cstheme="minorHAnsi"/>
          <w:color w:val="000000"/>
        </w:rPr>
        <w:t>•   Copie certifiée conforme de l’apostille</w:t>
      </w:r>
    </w:p>
    <w:p w:rsidR="007017C8" w:rsidRPr="007017C8" w:rsidRDefault="007017C8" w:rsidP="004B1127">
      <w:pPr>
        <w:autoSpaceDE w:val="0"/>
        <w:autoSpaceDN w:val="0"/>
        <w:adjustRightInd w:val="0"/>
        <w:spacing w:after="0" w:line="258" w:lineRule="auto"/>
        <w:ind w:left="1416"/>
        <w:rPr>
          <w:rFonts w:cstheme="minorHAnsi"/>
        </w:rPr>
      </w:pPr>
      <w:r w:rsidRPr="007017C8">
        <w:rPr>
          <w:rFonts w:cstheme="minorHAnsi"/>
          <w:color w:val="000000"/>
        </w:rPr>
        <w:t xml:space="preserve">•   sa traduction faite par un </w:t>
      </w:r>
      <w:proofErr w:type="spellStart"/>
      <w:r w:rsidRPr="007017C8">
        <w:rPr>
          <w:rFonts w:cstheme="minorHAnsi"/>
          <w:color w:val="000000"/>
        </w:rPr>
        <w:t>bureaau</w:t>
      </w:r>
      <w:proofErr w:type="spellEnd"/>
      <w:r w:rsidRPr="007017C8">
        <w:rPr>
          <w:rFonts w:cstheme="minorHAnsi"/>
          <w:color w:val="000000"/>
        </w:rPr>
        <w:t xml:space="preserve"> de </w:t>
      </w:r>
      <w:r w:rsidR="004B1127" w:rsidRPr="007017C8">
        <w:rPr>
          <w:rFonts w:cstheme="minorHAnsi"/>
          <w:color w:val="000000"/>
        </w:rPr>
        <w:t>traduction agréée</w:t>
      </w:r>
      <w:r w:rsidRPr="007017C8">
        <w:rPr>
          <w:rFonts w:cstheme="minorHAnsi"/>
          <w:color w:val="000000"/>
        </w:rPr>
        <w:t xml:space="preserve"> de Goma</w:t>
      </w:r>
    </w:p>
    <w:p w:rsidR="007017C8" w:rsidRPr="007017C8" w:rsidRDefault="007017C8" w:rsidP="004B1127">
      <w:pPr>
        <w:autoSpaceDE w:val="0"/>
        <w:autoSpaceDN w:val="0"/>
        <w:adjustRightInd w:val="0"/>
        <w:spacing w:after="0" w:line="258" w:lineRule="auto"/>
        <w:ind w:left="567"/>
        <w:rPr>
          <w:rFonts w:cstheme="minorHAnsi"/>
        </w:rPr>
      </w:pPr>
      <w:r w:rsidRPr="007017C8">
        <w:rPr>
          <w:rFonts w:cstheme="minorHAnsi"/>
          <w:color w:val="000000"/>
        </w:rPr>
        <w:t xml:space="preserve">•   Copie certifiée conforme </w:t>
      </w:r>
      <w:proofErr w:type="gramStart"/>
      <w:r w:rsidRPr="007017C8">
        <w:rPr>
          <w:rFonts w:cstheme="minorHAnsi"/>
          <w:color w:val="000000"/>
        </w:rPr>
        <w:t>du  Certificat</w:t>
      </w:r>
      <w:proofErr w:type="gramEnd"/>
      <w:r w:rsidRPr="007017C8">
        <w:rPr>
          <w:rFonts w:cstheme="minorHAnsi"/>
          <w:color w:val="000000"/>
        </w:rPr>
        <w:t xml:space="preserve"> de Constitution de THAURFIN Ltd </w:t>
      </w:r>
    </w:p>
    <w:p w:rsidR="007017C8" w:rsidRPr="007017C8" w:rsidRDefault="007017C8" w:rsidP="004B1127">
      <w:pPr>
        <w:autoSpaceDE w:val="0"/>
        <w:autoSpaceDN w:val="0"/>
        <w:adjustRightInd w:val="0"/>
        <w:spacing w:after="0" w:line="258" w:lineRule="auto"/>
        <w:ind w:left="1416"/>
        <w:rPr>
          <w:rFonts w:cstheme="minorHAnsi"/>
        </w:rPr>
      </w:pPr>
      <w:r w:rsidRPr="007017C8">
        <w:rPr>
          <w:rFonts w:cstheme="minorHAnsi"/>
          <w:color w:val="000000"/>
        </w:rPr>
        <w:t xml:space="preserve">•   sa traduction faite par un </w:t>
      </w:r>
      <w:proofErr w:type="spellStart"/>
      <w:r w:rsidRPr="007017C8">
        <w:rPr>
          <w:rFonts w:cstheme="minorHAnsi"/>
          <w:color w:val="000000"/>
        </w:rPr>
        <w:t>bureaau</w:t>
      </w:r>
      <w:proofErr w:type="spellEnd"/>
      <w:r w:rsidRPr="007017C8">
        <w:rPr>
          <w:rFonts w:cstheme="minorHAnsi"/>
          <w:color w:val="000000"/>
        </w:rPr>
        <w:t xml:space="preserve"> de </w:t>
      </w:r>
      <w:r w:rsidR="004B1127" w:rsidRPr="007017C8">
        <w:rPr>
          <w:rFonts w:cstheme="minorHAnsi"/>
          <w:color w:val="000000"/>
        </w:rPr>
        <w:t>traduction agréée</w:t>
      </w:r>
      <w:r w:rsidRPr="007017C8">
        <w:rPr>
          <w:rFonts w:cstheme="minorHAnsi"/>
          <w:color w:val="000000"/>
        </w:rPr>
        <w:t xml:space="preserve"> de Goma</w:t>
      </w:r>
    </w:p>
    <w:p w:rsidR="007017C8" w:rsidRPr="007017C8" w:rsidRDefault="007017C8" w:rsidP="004B1127">
      <w:pPr>
        <w:autoSpaceDE w:val="0"/>
        <w:autoSpaceDN w:val="0"/>
        <w:adjustRightInd w:val="0"/>
        <w:spacing w:after="0" w:line="240" w:lineRule="auto"/>
        <w:ind w:left="567"/>
        <w:rPr>
          <w:rFonts w:cstheme="minorHAnsi"/>
        </w:rPr>
      </w:pPr>
      <w:r w:rsidRPr="007017C8">
        <w:rPr>
          <w:rFonts w:cstheme="minorHAnsi"/>
          <w:color w:val="000000"/>
        </w:rPr>
        <w:t>•   Copie certifiée conforme du PV de la première Assemblée Générale définissant, notamment, les directeurs de la société et la distribution des actions.</w:t>
      </w:r>
    </w:p>
    <w:p w:rsidR="007017C8" w:rsidRPr="007017C8" w:rsidRDefault="007017C8" w:rsidP="004B1127">
      <w:pPr>
        <w:autoSpaceDE w:val="0"/>
        <w:autoSpaceDN w:val="0"/>
        <w:adjustRightInd w:val="0"/>
        <w:spacing w:after="0" w:line="258" w:lineRule="auto"/>
        <w:ind w:left="1416"/>
        <w:rPr>
          <w:rFonts w:cstheme="minorHAnsi"/>
        </w:rPr>
      </w:pPr>
      <w:r w:rsidRPr="007017C8">
        <w:rPr>
          <w:rFonts w:cstheme="minorHAnsi"/>
          <w:color w:val="000000"/>
        </w:rPr>
        <w:t xml:space="preserve">•   sa traduction faite par un </w:t>
      </w:r>
      <w:proofErr w:type="spellStart"/>
      <w:r w:rsidRPr="007017C8">
        <w:rPr>
          <w:rFonts w:cstheme="minorHAnsi"/>
          <w:color w:val="000000"/>
        </w:rPr>
        <w:t>bureaau</w:t>
      </w:r>
      <w:proofErr w:type="spellEnd"/>
      <w:r w:rsidRPr="007017C8">
        <w:rPr>
          <w:rFonts w:cstheme="minorHAnsi"/>
          <w:color w:val="000000"/>
        </w:rPr>
        <w:t xml:space="preserve"> de </w:t>
      </w:r>
      <w:r w:rsidR="004B1127" w:rsidRPr="007017C8">
        <w:rPr>
          <w:rFonts w:cstheme="minorHAnsi"/>
          <w:color w:val="000000"/>
        </w:rPr>
        <w:t>traduction agréée</w:t>
      </w:r>
      <w:r w:rsidRPr="007017C8">
        <w:rPr>
          <w:rFonts w:cstheme="minorHAnsi"/>
          <w:color w:val="000000"/>
        </w:rPr>
        <w:t xml:space="preserve"> de Goma</w:t>
      </w:r>
    </w:p>
    <w:p w:rsidR="007017C8" w:rsidRPr="007017C8" w:rsidRDefault="007017C8" w:rsidP="004B1127">
      <w:pPr>
        <w:autoSpaceDE w:val="0"/>
        <w:autoSpaceDN w:val="0"/>
        <w:adjustRightInd w:val="0"/>
        <w:spacing w:after="0" w:line="240" w:lineRule="auto"/>
        <w:ind w:left="567"/>
        <w:rPr>
          <w:rFonts w:cstheme="minorHAnsi"/>
        </w:rPr>
      </w:pPr>
      <w:r w:rsidRPr="007017C8">
        <w:rPr>
          <w:rFonts w:cstheme="minorHAnsi"/>
          <w:color w:val="000000"/>
        </w:rPr>
        <w:t xml:space="preserve">•   Le document demandé à la section 11.3 du « </w:t>
      </w:r>
      <w:proofErr w:type="spellStart"/>
      <w:r w:rsidRPr="007017C8">
        <w:rPr>
          <w:rFonts w:cstheme="minorHAnsi"/>
          <w:color w:val="000000"/>
        </w:rPr>
        <w:t>memorendum</w:t>
      </w:r>
      <w:proofErr w:type="spellEnd"/>
      <w:r w:rsidRPr="007017C8">
        <w:rPr>
          <w:rFonts w:cstheme="minorHAnsi"/>
          <w:color w:val="000000"/>
        </w:rPr>
        <w:t xml:space="preserve"> of association », déterminant les directeurs de la société.</w:t>
      </w:r>
    </w:p>
    <w:p w:rsidR="007017C8" w:rsidRPr="007017C8" w:rsidRDefault="007017C8" w:rsidP="004B1127">
      <w:pPr>
        <w:autoSpaceDE w:val="0"/>
        <w:autoSpaceDN w:val="0"/>
        <w:adjustRightInd w:val="0"/>
        <w:spacing w:after="0" w:line="258" w:lineRule="auto"/>
        <w:ind w:left="1416"/>
        <w:rPr>
          <w:rFonts w:cstheme="minorHAnsi"/>
        </w:rPr>
      </w:pPr>
      <w:r w:rsidRPr="007017C8">
        <w:rPr>
          <w:rFonts w:cstheme="minorHAnsi"/>
          <w:color w:val="000000"/>
        </w:rPr>
        <w:t xml:space="preserve">•   sa traduction faite par un bureau de </w:t>
      </w:r>
      <w:r w:rsidR="004B1127" w:rsidRPr="007017C8">
        <w:rPr>
          <w:rFonts w:cstheme="minorHAnsi"/>
          <w:color w:val="000000"/>
        </w:rPr>
        <w:t>traduction agréée</w:t>
      </w:r>
      <w:r w:rsidRPr="007017C8">
        <w:rPr>
          <w:rFonts w:cstheme="minorHAnsi"/>
          <w:color w:val="000000"/>
        </w:rPr>
        <w:t xml:space="preserve"> de Goma</w:t>
      </w:r>
    </w:p>
    <w:p w:rsidR="007017C8" w:rsidRPr="007017C8" w:rsidRDefault="007017C8" w:rsidP="007017C8">
      <w:pPr>
        <w:autoSpaceDE w:val="0"/>
        <w:autoSpaceDN w:val="0"/>
        <w:adjustRightInd w:val="0"/>
        <w:spacing w:after="0" w:line="240" w:lineRule="auto"/>
        <w:rPr>
          <w:rFonts w:ascii="Times New Roman" w:hAnsi="Times New Roman" w:cs="Times New Roman"/>
          <w:sz w:val="24"/>
          <w:szCs w:val="24"/>
        </w:rPr>
      </w:pPr>
    </w:p>
    <w:p w:rsidR="004B1127" w:rsidRPr="0082512F" w:rsidRDefault="004B1127" w:rsidP="004B1127">
      <w:pPr>
        <w:tabs>
          <w:tab w:val="left" w:pos="1276"/>
        </w:tabs>
        <w:autoSpaceDE w:val="0"/>
        <w:autoSpaceDN w:val="0"/>
        <w:adjustRightInd w:val="0"/>
        <w:spacing w:after="0" w:line="258" w:lineRule="auto"/>
        <w:rPr>
          <w:b/>
          <w:bCs/>
          <w:sz w:val="24"/>
          <w:szCs w:val="24"/>
        </w:rPr>
      </w:pPr>
      <w:r w:rsidRPr="0082512F">
        <w:rPr>
          <w:b/>
          <w:bCs/>
          <w:sz w:val="24"/>
          <w:szCs w:val="24"/>
        </w:rPr>
        <w:t>Analyse des conclusions d</w:t>
      </w:r>
      <w:r>
        <w:rPr>
          <w:b/>
          <w:bCs/>
          <w:sz w:val="24"/>
          <w:szCs w:val="24"/>
        </w:rPr>
        <w:t>u Cadastre Minier</w:t>
      </w:r>
    </w:p>
    <w:p w:rsidR="004B1127" w:rsidRPr="007017C8" w:rsidRDefault="004B1127" w:rsidP="007017C8">
      <w:pPr>
        <w:autoSpaceDE w:val="0"/>
        <w:autoSpaceDN w:val="0"/>
        <w:adjustRightInd w:val="0"/>
        <w:spacing w:after="0" w:line="240" w:lineRule="auto"/>
        <w:rPr>
          <w:rFonts w:cstheme="minorHAnsi"/>
        </w:rPr>
      </w:pPr>
    </w:p>
    <w:p w:rsidR="007017C8" w:rsidRPr="007017C8" w:rsidRDefault="007017C8" w:rsidP="007017C8">
      <w:pPr>
        <w:autoSpaceDE w:val="0"/>
        <w:autoSpaceDN w:val="0"/>
        <w:adjustRightInd w:val="0"/>
        <w:spacing w:after="0" w:line="240" w:lineRule="auto"/>
        <w:rPr>
          <w:rFonts w:cstheme="minorHAnsi"/>
          <w:bCs/>
        </w:rPr>
      </w:pPr>
      <w:r w:rsidRPr="007017C8">
        <w:rPr>
          <w:rFonts w:cstheme="minorHAnsi"/>
          <w:bCs/>
          <w:color w:val="000000"/>
        </w:rPr>
        <w:t xml:space="preserve">Les conclusions du CAMI fait appel à la même argumentation, mais apporte des commentaires sur le fond </w:t>
      </w:r>
    </w:p>
    <w:p w:rsidR="007017C8" w:rsidRPr="007017C8" w:rsidRDefault="007017C8" w:rsidP="007017C8">
      <w:pPr>
        <w:autoSpaceDE w:val="0"/>
        <w:autoSpaceDN w:val="0"/>
        <w:adjustRightInd w:val="0"/>
        <w:spacing w:after="0" w:line="240" w:lineRule="auto"/>
        <w:rPr>
          <w:rFonts w:cstheme="minorHAnsi"/>
        </w:rPr>
      </w:pPr>
    </w:p>
    <w:p w:rsidR="007017C8" w:rsidRPr="009C037D" w:rsidRDefault="009C037D" w:rsidP="009C037D">
      <w:pPr>
        <w:pStyle w:val="Paragraphedeliste"/>
        <w:numPr>
          <w:ilvl w:val="0"/>
          <w:numId w:val="15"/>
        </w:numPr>
        <w:tabs>
          <w:tab w:val="left" w:pos="360"/>
        </w:tabs>
        <w:autoSpaceDE w:val="0"/>
        <w:autoSpaceDN w:val="0"/>
        <w:adjustRightInd w:val="0"/>
        <w:spacing w:after="0" w:line="258" w:lineRule="auto"/>
        <w:ind w:left="426"/>
        <w:rPr>
          <w:rFonts w:cstheme="minorHAnsi"/>
          <w:color w:val="000000"/>
        </w:rPr>
      </w:pPr>
      <w:r w:rsidRPr="009C037D">
        <w:rPr>
          <w:rFonts w:cstheme="minorHAnsi"/>
          <w:color w:val="000000"/>
        </w:rPr>
        <w:t>Le CAMI prétend : « </w:t>
      </w:r>
      <w:r w:rsidR="007017C8" w:rsidRPr="009C037D">
        <w:rPr>
          <w:rFonts w:cstheme="minorHAnsi"/>
          <w:i/>
          <w:iCs/>
          <w:color w:val="000000"/>
        </w:rPr>
        <w:t xml:space="preserve">Les 3PR n’auraient jamais été dans le patrimoine de </w:t>
      </w:r>
      <w:proofErr w:type="spellStart"/>
      <w:r w:rsidR="007017C8" w:rsidRPr="009C037D">
        <w:rPr>
          <w:rFonts w:cstheme="minorHAnsi"/>
          <w:i/>
          <w:iCs/>
          <w:color w:val="000000"/>
        </w:rPr>
        <w:t>Rubi</w:t>
      </w:r>
      <w:proofErr w:type="spellEnd"/>
      <w:r w:rsidR="007017C8" w:rsidRPr="009C037D">
        <w:rPr>
          <w:rFonts w:cstheme="minorHAnsi"/>
          <w:i/>
          <w:iCs/>
          <w:color w:val="000000"/>
        </w:rPr>
        <w:t xml:space="preserve"> River, qu’il n’y a jamais eu de certificats de recherche octroyés et que les arrêtés ministériels n’auraient jamais été signifié à </w:t>
      </w:r>
      <w:proofErr w:type="spellStart"/>
      <w:r w:rsidR="007017C8" w:rsidRPr="009C037D">
        <w:rPr>
          <w:rFonts w:cstheme="minorHAnsi"/>
          <w:i/>
          <w:iCs/>
          <w:color w:val="000000"/>
        </w:rPr>
        <w:t>Rubi</w:t>
      </w:r>
      <w:proofErr w:type="spellEnd"/>
      <w:r w:rsidR="007017C8" w:rsidRPr="009C037D">
        <w:rPr>
          <w:rFonts w:cstheme="minorHAnsi"/>
          <w:i/>
          <w:iCs/>
          <w:color w:val="000000"/>
        </w:rPr>
        <w:t xml:space="preserve"> River</w:t>
      </w:r>
      <w:r w:rsidRPr="009C037D">
        <w:rPr>
          <w:rFonts w:cstheme="minorHAnsi"/>
          <w:i/>
          <w:iCs/>
          <w:color w:val="000000"/>
        </w:rPr>
        <w:t xml:space="preserve"> » : </w:t>
      </w:r>
      <w:r w:rsidRPr="009C037D">
        <w:rPr>
          <w:rFonts w:cstheme="minorHAnsi"/>
          <w:color w:val="000000"/>
        </w:rPr>
        <w:t xml:space="preserve">Ceci est contraire à la vérité bien documentée ; </w:t>
      </w:r>
    </w:p>
    <w:p w:rsidR="004B1127" w:rsidRPr="007017C8" w:rsidRDefault="004B1127" w:rsidP="004B1127">
      <w:pPr>
        <w:tabs>
          <w:tab w:val="left" w:pos="360"/>
        </w:tabs>
        <w:autoSpaceDE w:val="0"/>
        <w:autoSpaceDN w:val="0"/>
        <w:adjustRightInd w:val="0"/>
        <w:spacing w:after="0" w:line="258" w:lineRule="auto"/>
        <w:ind w:left="284"/>
        <w:rPr>
          <w:rFonts w:cstheme="minorHAnsi"/>
          <w:i/>
          <w:iCs/>
          <w:color w:val="000000"/>
        </w:rPr>
      </w:pPr>
    </w:p>
    <w:p w:rsidR="007017C8" w:rsidRPr="007017C8" w:rsidRDefault="007017C8" w:rsidP="009C037D">
      <w:pPr>
        <w:numPr>
          <w:ilvl w:val="1"/>
          <w:numId w:val="4"/>
        </w:numPr>
        <w:tabs>
          <w:tab w:val="left" w:pos="1418"/>
        </w:tabs>
        <w:autoSpaceDE w:val="0"/>
        <w:autoSpaceDN w:val="0"/>
        <w:adjustRightInd w:val="0"/>
        <w:spacing w:after="0" w:line="258" w:lineRule="auto"/>
        <w:ind w:left="1134" w:hanging="592"/>
        <w:rPr>
          <w:rFonts w:cstheme="minorHAnsi"/>
          <w:color w:val="000000"/>
        </w:rPr>
      </w:pPr>
      <w:r w:rsidRPr="007017C8">
        <w:rPr>
          <w:rFonts w:cstheme="minorHAnsi"/>
          <w:color w:val="000000"/>
        </w:rPr>
        <w:t xml:space="preserve">Johnny Flament dispose des originaux de ces Arrêtés Ministériels signés par le Ministre des Mines et qui portent des numéros d’enregistrement distincts </w:t>
      </w:r>
      <w:hyperlink r:id="rId6" w:history="1">
        <w:r w:rsidRPr="007017C8">
          <w:rPr>
            <w:rFonts w:cstheme="minorHAnsi"/>
            <w:color w:val="0563C1"/>
            <w:u w:val="single"/>
          </w:rPr>
          <w:t>http://thaurfin.com/banalia/AN22.pdf</w:t>
        </w:r>
      </w:hyperlink>
      <w:r w:rsidRPr="007017C8">
        <w:rPr>
          <w:rFonts w:cstheme="minorHAnsi"/>
          <w:color w:val="000000"/>
        </w:rPr>
        <w:t xml:space="preserve"> ; </w:t>
      </w:r>
      <w:hyperlink r:id="rId7" w:history="1">
        <w:r w:rsidRPr="007017C8">
          <w:rPr>
            <w:rFonts w:cstheme="minorHAnsi"/>
            <w:color w:val="0563C1"/>
            <w:u w:val="single"/>
          </w:rPr>
          <w:t>http://thaurfin.com/banalia/AN23.pdf</w:t>
        </w:r>
      </w:hyperlink>
      <w:r w:rsidRPr="007017C8">
        <w:rPr>
          <w:rFonts w:cstheme="minorHAnsi"/>
          <w:color w:val="000000"/>
        </w:rPr>
        <w:t xml:space="preserve"> ; </w:t>
      </w:r>
      <w:hyperlink r:id="rId8" w:history="1">
        <w:r w:rsidRPr="007017C8">
          <w:rPr>
            <w:rFonts w:cstheme="minorHAnsi"/>
            <w:color w:val="0563C1"/>
            <w:u w:val="single"/>
          </w:rPr>
          <w:t>http://thaurfin.com/banalia/AN24.pdf</w:t>
        </w:r>
      </w:hyperlink>
      <w:r w:rsidRPr="007017C8">
        <w:rPr>
          <w:rFonts w:cstheme="minorHAnsi"/>
          <w:color w:val="000000"/>
        </w:rPr>
        <w:t xml:space="preserve"> ; </w:t>
      </w:r>
    </w:p>
    <w:p w:rsidR="007017C8" w:rsidRPr="007017C8" w:rsidRDefault="007017C8" w:rsidP="009C037D">
      <w:pPr>
        <w:numPr>
          <w:ilvl w:val="1"/>
          <w:numId w:val="4"/>
        </w:numPr>
        <w:tabs>
          <w:tab w:val="left" w:pos="1418"/>
        </w:tabs>
        <w:autoSpaceDE w:val="0"/>
        <w:autoSpaceDN w:val="0"/>
        <w:adjustRightInd w:val="0"/>
        <w:spacing w:after="0" w:line="258" w:lineRule="auto"/>
        <w:ind w:left="1134" w:hanging="592"/>
        <w:rPr>
          <w:rFonts w:cstheme="minorHAnsi"/>
          <w:color w:val="000000"/>
        </w:rPr>
      </w:pPr>
      <w:r w:rsidRPr="007017C8">
        <w:rPr>
          <w:rFonts w:cstheme="minorHAnsi"/>
          <w:color w:val="000000"/>
        </w:rPr>
        <w:t xml:space="preserve">Johnny Flament dispose des originaux des quittances relatives aux paiement des taxes superficiaires délivrées et numérotées par le CAMI, </w:t>
      </w:r>
      <w:hyperlink r:id="rId9" w:history="1">
        <w:r w:rsidRPr="007017C8">
          <w:rPr>
            <w:rFonts w:cstheme="minorHAnsi"/>
            <w:color w:val="0563C1"/>
            <w:u w:val="single"/>
          </w:rPr>
          <w:t>http://thaurfin.com/banalia/AN30.pdf</w:t>
        </w:r>
      </w:hyperlink>
      <w:r w:rsidRPr="007017C8">
        <w:rPr>
          <w:rFonts w:cstheme="minorHAnsi"/>
          <w:color w:val="000000"/>
        </w:rPr>
        <w:t xml:space="preserve"> , </w:t>
      </w:r>
    </w:p>
    <w:p w:rsidR="004B1127" w:rsidRPr="009C037D" w:rsidRDefault="004B1127" w:rsidP="004B1127">
      <w:pPr>
        <w:tabs>
          <w:tab w:val="left" w:pos="360"/>
        </w:tabs>
        <w:autoSpaceDE w:val="0"/>
        <w:autoSpaceDN w:val="0"/>
        <w:adjustRightInd w:val="0"/>
        <w:spacing w:after="0" w:line="258" w:lineRule="auto"/>
        <w:ind w:left="360"/>
        <w:rPr>
          <w:rFonts w:cstheme="minorHAnsi"/>
          <w:i/>
          <w:iCs/>
          <w:color w:val="000000"/>
        </w:rPr>
      </w:pPr>
    </w:p>
    <w:p w:rsidR="007017C8" w:rsidRPr="009C037D" w:rsidRDefault="007017C8" w:rsidP="009C037D">
      <w:pPr>
        <w:pStyle w:val="Paragraphedeliste"/>
        <w:numPr>
          <w:ilvl w:val="0"/>
          <w:numId w:val="17"/>
        </w:numPr>
        <w:tabs>
          <w:tab w:val="left" w:pos="360"/>
        </w:tabs>
        <w:autoSpaceDE w:val="0"/>
        <w:autoSpaceDN w:val="0"/>
        <w:adjustRightInd w:val="0"/>
        <w:spacing w:after="0" w:line="258" w:lineRule="auto"/>
        <w:ind w:left="426"/>
        <w:rPr>
          <w:rFonts w:cstheme="minorHAnsi"/>
          <w:color w:val="000000"/>
        </w:rPr>
      </w:pPr>
      <w:r w:rsidRPr="009C037D">
        <w:rPr>
          <w:rFonts w:cstheme="minorHAnsi"/>
          <w:color w:val="000000"/>
        </w:rPr>
        <w:t>Le CAMI invoque à tort le PV du 1er septembre 2006 (</w:t>
      </w:r>
      <w:hyperlink r:id="rId10" w:history="1">
        <w:r w:rsidRPr="009C037D">
          <w:rPr>
            <w:rFonts w:cstheme="minorHAnsi"/>
            <w:color w:val="0563C1"/>
            <w:u w:val="single"/>
          </w:rPr>
          <w:t>http://thaurfin.com/banalia/AN35.pdf</w:t>
        </w:r>
      </w:hyperlink>
      <w:r w:rsidRPr="009C037D">
        <w:rPr>
          <w:rFonts w:cstheme="minorHAnsi"/>
          <w:color w:val="000000"/>
        </w:rPr>
        <w:t xml:space="preserve"> ) puisqu’il prouve, au contraire, que ces 3PR avaient été octroyés, </w:t>
      </w:r>
    </w:p>
    <w:p w:rsidR="009C037D" w:rsidRPr="007017C8" w:rsidRDefault="009C037D" w:rsidP="004B1127">
      <w:pPr>
        <w:tabs>
          <w:tab w:val="left" w:pos="360"/>
        </w:tabs>
        <w:autoSpaceDE w:val="0"/>
        <w:autoSpaceDN w:val="0"/>
        <w:adjustRightInd w:val="0"/>
        <w:spacing w:after="0" w:line="258" w:lineRule="auto"/>
        <w:ind w:left="360"/>
        <w:rPr>
          <w:rFonts w:cstheme="minorHAnsi"/>
          <w:i/>
          <w:iCs/>
          <w:color w:val="000000"/>
        </w:rPr>
      </w:pPr>
    </w:p>
    <w:p w:rsidR="007017C8" w:rsidRPr="007017C8" w:rsidRDefault="007017C8" w:rsidP="00492833">
      <w:pPr>
        <w:numPr>
          <w:ilvl w:val="1"/>
          <w:numId w:val="4"/>
        </w:numPr>
        <w:tabs>
          <w:tab w:val="left" w:pos="1418"/>
        </w:tabs>
        <w:autoSpaceDE w:val="0"/>
        <w:autoSpaceDN w:val="0"/>
        <w:adjustRightInd w:val="0"/>
        <w:spacing w:after="0" w:line="240" w:lineRule="auto"/>
        <w:ind w:left="1134" w:hanging="592"/>
        <w:rPr>
          <w:rFonts w:cstheme="minorHAnsi"/>
          <w:color w:val="000000"/>
        </w:rPr>
      </w:pPr>
      <w:proofErr w:type="gramStart"/>
      <w:r w:rsidRPr="007017C8">
        <w:rPr>
          <w:rFonts w:cstheme="minorHAnsi"/>
          <w:color w:val="000000"/>
        </w:rPr>
        <w:t>en</w:t>
      </w:r>
      <w:proofErr w:type="gramEnd"/>
      <w:r w:rsidRPr="007017C8">
        <w:rPr>
          <w:rFonts w:cstheme="minorHAnsi"/>
          <w:color w:val="000000"/>
        </w:rPr>
        <w:t xml:space="preserve"> effet, cette séance a eu lieu suite à la plainte de </w:t>
      </w:r>
      <w:proofErr w:type="spellStart"/>
      <w:r w:rsidRPr="007017C8">
        <w:rPr>
          <w:rFonts w:cstheme="minorHAnsi"/>
          <w:color w:val="000000"/>
        </w:rPr>
        <w:t>Rubi</w:t>
      </w:r>
      <w:proofErr w:type="spellEnd"/>
      <w:r w:rsidRPr="007017C8">
        <w:rPr>
          <w:rFonts w:cstheme="minorHAnsi"/>
          <w:color w:val="000000"/>
        </w:rPr>
        <w:t xml:space="preserve"> River de ne pas avoir reçu les certificats de recherche. </w:t>
      </w:r>
    </w:p>
    <w:p w:rsidR="007017C8" w:rsidRPr="007017C8" w:rsidRDefault="007017C8" w:rsidP="00492833">
      <w:pPr>
        <w:numPr>
          <w:ilvl w:val="1"/>
          <w:numId w:val="4"/>
        </w:numPr>
        <w:tabs>
          <w:tab w:val="left" w:pos="1418"/>
        </w:tabs>
        <w:autoSpaceDE w:val="0"/>
        <w:autoSpaceDN w:val="0"/>
        <w:adjustRightInd w:val="0"/>
        <w:spacing w:after="0" w:line="240" w:lineRule="auto"/>
        <w:ind w:left="1134" w:hanging="592"/>
        <w:rPr>
          <w:rFonts w:cstheme="minorHAnsi"/>
          <w:color w:val="000000"/>
        </w:rPr>
      </w:pPr>
      <w:r w:rsidRPr="007017C8">
        <w:rPr>
          <w:rFonts w:cstheme="minorHAnsi"/>
          <w:color w:val="000000"/>
        </w:rPr>
        <w:t>Selon l’art 109 du DECRET N°038/2003 DU 26 MARS 2003 PORTANT REGLEMENT MINIER, il est dit que le Certificat de recherche doit être délivré dès que les taxes superficiaires   ont été payées</w:t>
      </w:r>
    </w:p>
    <w:p w:rsidR="007017C8" w:rsidRPr="007017C8" w:rsidRDefault="007017C8" w:rsidP="00492833">
      <w:pPr>
        <w:tabs>
          <w:tab w:val="left" w:pos="1418"/>
        </w:tabs>
        <w:autoSpaceDE w:val="0"/>
        <w:autoSpaceDN w:val="0"/>
        <w:adjustRightInd w:val="0"/>
        <w:spacing w:after="0" w:line="240" w:lineRule="auto"/>
        <w:ind w:left="1416"/>
        <w:rPr>
          <w:rFonts w:cstheme="minorHAnsi"/>
          <w:i/>
          <w:iCs/>
        </w:rPr>
      </w:pPr>
      <w:r w:rsidRPr="007017C8">
        <w:rPr>
          <w:rFonts w:cstheme="minorHAnsi"/>
          <w:i/>
          <w:iCs/>
          <w:color w:val="000000"/>
        </w:rPr>
        <w:t>Article 109 : De la délivrance du Certificat de Recherches</w:t>
      </w:r>
    </w:p>
    <w:p w:rsidR="007017C8" w:rsidRPr="007017C8" w:rsidRDefault="007017C8" w:rsidP="00492833">
      <w:pPr>
        <w:tabs>
          <w:tab w:val="left" w:pos="1418"/>
        </w:tabs>
        <w:autoSpaceDE w:val="0"/>
        <w:autoSpaceDN w:val="0"/>
        <w:adjustRightInd w:val="0"/>
        <w:spacing w:after="0" w:line="240" w:lineRule="auto"/>
        <w:ind w:left="1416"/>
        <w:rPr>
          <w:rFonts w:cstheme="minorHAnsi"/>
          <w:i/>
          <w:iCs/>
        </w:rPr>
      </w:pPr>
      <w:r w:rsidRPr="007017C8">
        <w:rPr>
          <w:rFonts w:cstheme="minorHAnsi"/>
          <w:i/>
          <w:iCs/>
          <w:color w:val="000000"/>
        </w:rPr>
        <w:t>Sur présentation par le requérant du récépissé du paiement des droits superficiaires, le Cadastre Minier délivre le Certificat de Recherches conformément à l'alinéa premier de l'article 47 du Code Minier.</w:t>
      </w:r>
    </w:p>
    <w:p w:rsidR="007017C8" w:rsidRPr="007017C8" w:rsidRDefault="007017C8" w:rsidP="00492833">
      <w:pPr>
        <w:tabs>
          <w:tab w:val="left" w:pos="1418"/>
        </w:tabs>
        <w:autoSpaceDE w:val="0"/>
        <w:autoSpaceDN w:val="0"/>
        <w:adjustRightInd w:val="0"/>
        <w:spacing w:after="0" w:line="240" w:lineRule="auto"/>
        <w:ind w:left="1134"/>
        <w:rPr>
          <w:rFonts w:cstheme="minorHAnsi"/>
        </w:rPr>
      </w:pPr>
      <w:r w:rsidRPr="007017C8">
        <w:rPr>
          <w:rFonts w:cstheme="minorHAnsi"/>
          <w:color w:val="000000"/>
        </w:rPr>
        <w:t xml:space="preserve">Cette disposition est reprise à l’art 7, page 4, des Arrêtés Ministériels qui ont octroyé les 3PR 1323, 1324 &amp; 1325. Les taxes superficiaires ont été payées le 2 mai 2006, </w:t>
      </w:r>
      <w:proofErr w:type="spellStart"/>
      <w:r w:rsidRPr="007017C8">
        <w:rPr>
          <w:rFonts w:cstheme="minorHAnsi"/>
          <w:color w:val="000000"/>
        </w:rPr>
        <w:t>cf</w:t>
      </w:r>
      <w:proofErr w:type="spellEnd"/>
      <w:r w:rsidRPr="007017C8">
        <w:rPr>
          <w:rFonts w:cstheme="minorHAnsi"/>
          <w:color w:val="000000"/>
        </w:rPr>
        <w:t xml:space="preserve"> AN30.pdf</w:t>
      </w:r>
    </w:p>
    <w:p w:rsidR="007017C8" w:rsidRDefault="007017C8" w:rsidP="00492833">
      <w:pPr>
        <w:numPr>
          <w:ilvl w:val="1"/>
          <w:numId w:val="5"/>
        </w:numPr>
        <w:tabs>
          <w:tab w:val="left" w:pos="1418"/>
        </w:tabs>
        <w:autoSpaceDE w:val="0"/>
        <w:autoSpaceDN w:val="0"/>
        <w:adjustRightInd w:val="0"/>
        <w:spacing w:after="0" w:line="240" w:lineRule="auto"/>
        <w:ind w:left="1134" w:hanging="592"/>
        <w:rPr>
          <w:rFonts w:cstheme="minorHAnsi"/>
          <w:color w:val="000000"/>
        </w:rPr>
      </w:pPr>
      <w:r w:rsidRPr="007017C8">
        <w:rPr>
          <w:rFonts w:cstheme="minorHAnsi"/>
          <w:color w:val="000000"/>
        </w:rPr>
        <w:t xml:space="preserve">Contrairement à la lecture du CAMI de ce PV du 1er septembre 2006, </w:t>
      </w:r>
      <w:r w:rsidRPr="007017C8">
        <w:rPr>
          <w:rFonts w:cstheme="minorHAnsi"/>
          <w:color w:val="000000"/>
          <w:u w:val="single"/>
        </w:rPr>
        <w:t>il n’est pas écrit</w:t>
      </w:r>
      <w:r w:rsidRPr="007017C8">
        <w:rPr>
          <w:rFonts w:cstheme="minorHAnsi"/>
          <w:color w:val="000000"/>
        </w:rPr>
        <w:t xml:space="preserve"> que « </w:t>
      </w:r>
      <w:r w:rsidRPr="007017C8">
        <w:rPr>
          <w:rFonts w:cstheme="minorHAnsi"/>
          <w:i/>
          <w:iCs/>
          <w:color w:val="000000"/>
        </w:rPr>
        <w:t>ces 3PR ne sauraient avoir un arrêté d’octroi pour cause d’empiètement…</w:t>
      </w:r>
      <w:r w:rsidRPr="007017C8">
        <w:rPr>
          <w:rFonts w:cstheme="minorHAnsi"/>
          <w:color w:val="000000"/>
        </w:rPr>
        <w:t xml:space="preserve"> » mais au contraire il est écrit : « </w:t>
      </w:r>
      <w:r w:rsidRPr="007017C8">
        <w:rPr>
          <w:rFonts w:cstheme="minorHAnsi"/>
          <w:bCs/>
          <w:i/>
          <w:iCs/>
          <w:color w:val="000000"/>
        </w:rPr>
        <w:t>sur les 37 permis de recherche octroyés et dont les droits superficiaires ont été payés,</w:t>
      </w:r>
      <w:r w:rsidRPr="007017C8">
        <w:rPr>
          <w:rFonts w:cstheme="minorHAnsi"/>
          <w:i/>
          <w:iCs/>
          <w:color w:val="000000"/>
        </w:rPr>
        <w:t xml:space="preserve"> seulement 17 certificats de recherche avaient été établis</w:t>
      </w:r>
      <w:r w:rsidRPr="007017C8">
        <w:rPr>
          <w:rFonts w:cstheme="minorHAnsi"/>
          <w:color w:val="000000"/>
        </w:rPr>
        <w:t xml:space="preserve"> »</w:t>
      </w:r>
      <w:r w:rsidR="00492833">
        <w:rPr>
          <w:rFonts w:cstheme="minorHAnsi"/>
          <w:color w:val="000000"/>
        </w:rPr>
        <w:t xml:space="preserve"> </w:t>
      </w:r>
      <w:proofErr w:type="spellStart"/>
      <w:r w:rsidR="00492833">
        <w:rPr>
          <w:rFonts w:cstheme="minorHAnsi"/>
          <w:color w:val="000000"/>
        </w:rPr>
        <w:t>cf</w:t>
      </w:r>
      <w:proofErr w:type="spellEnd"/>
      <w:r w:rsidR="00492833">
        <w:rPr>
          <w:rFonts w:cstheme="minorHAnsi"/>
          <w:color w:val="000000"/>
        </w:rPr>
        <w:t xml:space="preserve"> </w:t>
      </w:r>
      <w:hyperlink r:id="rId11" w:history="1">
        <w:r w:rsidR="00492833" w:rsidRPr="009D016B">
          <w:rPr>
            <w:rStyle w:val="Lienhypertexte"/>
            <w:rFonts w:cstheme="minorHAnsi"/>
          </w:rPr>
          <w:t>http://thaurfin.com/banalia/AN35.pdf</w:t>
        </w:r>
      </w:hyperlink>
      <w:r w:rsidR="00492833">
        <w:rPr>
          <w:rFonts w:cstheme="minorHAnsi"/>
          <w:color w:val="000000"/>
        </w:rPr>
        <w:t xml:space="preserve"> </w:t>
      </w:r>
    </w:p>
    <w:p w:rsidR="00492833" w:rsidRDefault="00492833" w:rsidP="00492833">
      <w:pPr>
        <w:tabs>
          <w:tab w:val="left" w:pos="1418"/>
        </w:tabs>
        <w:autoSpaceDE w:val="0"/>
        <w:autoSpaceDN w:val="0"/>
        <w:adjustRightInd w:val="0"/>
        <w:spacing w:after="0" w:line="240" w:lineRule="auto"/>
        <w:rPr>
          <w:rFonts w:cstheme="minorHAnsi"/>
          <w:color w:val="000000"/>
        </w:rPr>
      </w:pPr>
    </w:p>
    <w:p w:rsidR="00492833" w:rsidRDefault="003B0C97" w:rsidP="003B0C97">
      <w:pPr>
        <w:tabs>
          <w:tab w:val="left" w:pos="1418"/>
        </w:tabs>
        <w:autoSpaceDE w:val="0"/>
        <w:autoSpaceDN w:val="0"/>
        <w:adjustRightInd w:val="0"/>
        <w:spacing w:after="0" w:line="240" w:lineRule="auto"/>
        <w:ind w:left="1134"/>
        <w:jc w:val="both"/>
        <w:rPr>
          <w:rFonts w:cstheme="minorHAnsi"/>
          <w:color w:val="000000"/>
        </w:rPr>
      </w:pPr>
      <w:r w:rsidRPr="00A751D4">
        <w:rPr>
          <w:rFonts w:cstheme="minorHAnsi"/>
          <w:noProof/>
          <w:color w:val="000000"/>
          <w:bdr w:val="single" w:sz="4" w:space="0" w:color="auto"/>
        </w:rPr>
        <w:drawing>
          <wp:inline distT="0" distB="0" distL="0" distR="0">
            <wp:extent cx="5114366" cy="1356360"/>
            <wp:effectExtent l="0" t="0" r="0" b="0"/>
            <wp:docPr id="2" name="Image 2" descr="Une image contenant text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AN35-Ext.jpg"/>
                    <pic:cNvPicPr/>
                  </pic:nvPicPr>
                  <pic:blipFill>
                    <a:blip r:embed="rId12">
                      <a:extLst>
                        <a:ext uri="{28A0092B-C50C-407E-A947-70E740481C1C}">
                          <a14:useLocalDpi xmlns:a14="http://schemas.microsoft.com/office/drawing/2010/main" val="0"/>
                        </a:ext>
                      </a:extLst>
                    </a:blip>
                    <a:stretch>
                      <a:fillRect/>
                    </a:stretch>
                  </pic:blipFill>
                  <pic:spPr>
                    <a:xfrm>
                      <a:off x="0" y="0"/>
                      <a:ext cx="5149997" cy="1365809"/>
                    </a:xfrm>
                    <a:prstGeom prst="rect">
                      <a:avLst/>
                    </a:prstGeom>
                  </pic:spPr>
                </pic:pic>
              </a:graphicData>
            </a:graphic>
          </wp:inline>
        </w:drawing>
      </w:r>
    </w:p>
    <w:p w:rsidR="007017C8" w:rsidRPr="007017C8" w:rsidRDefault="007017C8" w:rsidP="00492833">
      <w:pPr>
        <w:numPr>
          <w:ilvl w:val="1"/>
          <w:numId w:val="5"/>
        </w:numPr>
        <w:tabs>
          <w:tab w:val="left" w:pos="1418"/>
        </w:tabs>
        <w:autoSpaceDE w:val="0"/>
        <w:autoSpaceDN w:val="0"/>
        <w:adjustRightInd w:val="0"/>
        <w:spacing w:after="0" w:line="240" w:lineRule="auto"/>
        <w:ind w:left="1134" w:hanging="592"/>
        <w:rPr>
          <w:rFonts w:cstheme="minorHAnsi"/>
          <w:color w:val="000000"/>
        </w:rPr>
      </w:pPr>
      <w:r w:rsidRPr="007017C8">
        <w:rPr>
          <w:rFonts w:cstheme="minorHAnsi"/>
          <w:color w:val="000000"/>
        </w:rPr>
        <w:t>Ce PV démontre non seulement que les 3PR avaient bien été octroyés par Arrêtés Ministériels, ils démontrent aussi qu’au 1er septembre ils existaient toujours et ils démontrent qu’il y a eu escroquerie :</w:t>
      </w:r>
      <w:r w:rsidRPr="007017C8">
        <w:rPr>
          <w:rFonts w:cstheme="minorHAnsi"/>
          <w:i/>
          <w:color w:val="000000"/>
        </w:rPr>
        <w:t xml:space="preserve"> Il y a escroquerie lorsque qu'une personne se faire remettre un bien, (LES 3 PR 1323, 1324 &amp; 1325) en utilisant la tromperie (LUI FAIRE CROIRE QU’IL Y A EMPIETEMENT AVEC D’ANCIENS TITRES).   La victime donne son bien ou son argent volontairement, (LA VICTIME, LE MANDAIRE EN MINES DE RUBI RIVER A SIGNE la non remise des certificats d’enregistrement)</w:t>
      </w:r>
      <w:r w:rsidRPr="007017C8">
        <w:rPr>
          <w:rFonts w:cstheme="minorHAnsi"/>
          <w:color w:val="000000"/>
        </w:rPr>
        <w:t>.</w:t>
      </w:r>
    </w:p>
    <w:p w:rsidR="007017C8" w:rsidRPr="007017C8" w:rsidRDefault="007017C8" w:rsidP="00492833">
      <w:pPr>
        <w:numPr>
          <w:ilvl w:val="1"/>
          <w:numId w:val="5"/>
        </w:numPr>
        <w:tabs>
          <w:tab w:val="left" w:pos="1418"/>
        </w:tabs>
        <w:autoSpaceDE w:val="0"/>
        <w:autoSpaceDN w:val="0"/>
        <w:adjustRightInd w:val="0"/>
        <w:spacing w:after="0" w:line="240" w:lineRule="auto"/>
        <w:ind w:left="1134" w:hanging="592"/>
        <w:rPr>
          <w:rFonts w:cstheme="minorHAnsi"/>
          <w:color w:val="000000"/>
        </w:rPr>
      </w:pPr>
      <w:r w:rsidRPr="007017C8">
        <w:rPr>
          <w:rFonts w:cstheme="minorHAnsi"/>
          <w:color w:val="000000"/>
        </w:rPr>
        <w:t>En pensant pouvoir cacher cette escroquerie, le CAMI va produire un FAUX qui est les avis cadastraux défavorables émis le 12 septembre 2006 et que nous avons découverts dans l’annexe des conclusions du CAMI aux pages (</w:t>
      </w:r>
      <w:hyperlink r:id="rId13" w:history="1">
        <w:r w:rsidRPr="007017C8">
          <w:rPr>
            <w:rFonts w:cstheme="minorHAnsi"/>
            <w:color w:val="0563C1"/>
            <w:u w:val="single"/>
          </w:rPr>
          <w:t>http://thaurfin.com/banalia/P162-170.pdf</w:t>
        </w:r>
      </w:hyperlink>
      <w:r w:rsidRPr="007017C8">
        <w:rPr>
          <w:rFonts w:cstheme="minorHAnsi"/>
          <w:color w:val="000000"/>
        </w:rPr>
        <w:t xml:space="preserve"> ) pour le jugement RC14.495, puisqu’il n’ont jamais été signifiés à </w:t>
      </w:r>
      <w:proofErr w:type="spellStart"/>
      <w:r w:rsidRPr="007017C8">
        <w:rPr>
          <w:rFonts w:cstheme="minorHAnsi"/>
          <w:color w:val="000000"/>
        </w:rPr>
        <w:t>Rubi</w:t>
      </w:r>
      <w:proofErr w:type="spellEnd"/>
      <w:r w:rsidRPr="007017C8">
        <w:rPr>
          <w:rFonts w:cstheme="minorHAnsi"/>
          <w:color w:val="000000"/>
        </w:rPr>
        <w:t xml:space="preserve"> River. Cela est bien présenté à l’URL </w:t>
      </w:r>
      <w:hyperlink r:id="rId14" w:history="1">
        <w:r w:rsidRPr="007017C8">
          <w:rPr>
            <w:rFonts w:cstheme="minorHAnsi"/>
            <w:color w:val="0563C1"/>
            <w:u w:val="single"/>
          </w:rPr>
          <w:t>http://thaurfin.com/banalia/faux.htm</w:t>
        </w:r>
      </w:hyperlink>
      <w:r w:rsidRPr="007017C8">
        <w:rPr>
          <w:rFonts w:cstheme="minorHAnsi"/>
          <w:color w:val="000000"/>
        </w:rPr>
        <w:t xml:space="preserve"> </w:t>
      </w:r>
    </w:p>
    <w:p w:rsidR="009C037D" w:rsidRDefault="009C037D" w:rsidP="009C037D">
      <w:pPr>
        <w:tabs>
          <w:tab w:val="left" w:pos="360"/>
        </w:tabs>
        <w:autoSpaceDE w:val="0"/>
        <w:autoSpaceDN w:val="0"/>
        <w:adjustRightInd w:val="0"/>
        <w:spacing w:after="0" w:line="258" w:lineRule="auto"/>
        <w:ind w:left="360"/>
        <w:rPr>
          <w:rFonts w:cstheme="minorHAnsi"/>
          <w:color w:val="000000"/>
        </w:rPr>
      </w:pPr>
    </w:p>
    <w:p w:rsidR="007017C8" w:rsidRDefault="007017C8" w:rsidP="009C037D">
      <w:pPr>
        <w:pStyle w:val="Paragraphedeliste"/>
        <w:numPr>
          <w:ilvl w:val="0"/>
          <w:numId w:val="18"/>
        </w:numPr>
        <w:tabs>
          <w:tab w:val="left" w:pos="360"/>
        </w:tabs>
        <w:autoSpaceDE w:val="0"/>
        <w:autoSpaceDN w:val="0"/>
        <w:adjustRightInd w:val="0"/>
        <w:spacing w:after="0" w:line="258" w:lineRule="auto"/>
        <w:ind w:left="426"/>
        <w:rPr>
          <w:rFonts w:cstheme="minorHAnsi"/>
          <w:color w:val="000000"/>
        </w:rPr>
      </w:pPr>
      <w:r w:rsidRPr="009C037D">
        <w:rPr>
          <w:rFonts w:cstheme="minorHAnsi"/>
          <w:color w:val="000000"/>
        </w:rPr>
        <w:t xml:space="preserve">Le CAMI continue à considérer que </w:t>
      </w:r>
      <w:proofErr w:type="spellStart"/>
      <w:r w:rsidRPr="009C037D">
        <w:rPr>
          <w:rFonts w:cstheme="minorHAnsi"/>
          <w:color w:val="000000"/>
        </w:rPr>
        <w:t>Rubi</w:t>
      </w:r>
      <w:proofErr w:type="spellEnd"/>
      <w:r w:rsidRPr="009C037D">
        <w:rPr>
          <w:rFonts w:cstheme="minorHAnsi"/>
          <w:color w:val="000000"/>
        </w:rPr>
        <w:t xml:space="preserve"> River n’est pas une nouvelle société mais serait JEKA qui aurait changé de dénomination. JEKA avait déjà été déboutée par le jugement RCE 3736 du Tribunal de Commerce de Kinshasa/Gombe du 22 juin 2015 que le CAMI a occulté volontairement aux juges du TGI/KIS lui faisant juger une nouvelle fois ce qui l’a déjà été. Il suffit pourtant de remarquer que les n° d’identité nationale sont différents, pour </w:t>
      </w:r>
      <w:proofErr w:type="spellStart"/>
      <w:r w:rsidRPr="009C037D">
        <w:rPr>
          <w:rFonts w:cstheme="minorHAnsi"/>
          <w:color w:val="000000"/>
        </w:rPr>
        <w:t>Rubi</w:t>
      </w:r>
      <w:proofErr w:type="spellEnd"/>
      <w:r w:rsidRPr="009C037D">
        <w:rPr>
          <w:rFonts w:cstheme="minorHAnsi"/>
          <w:color w:val="000000"/>
        </w:rPr>
        <w:t xml:space="preserve"> River, ce n° est le </w:t>
      </w:r>
      <w:r w:rsidRPr="009C037D">
        <w:rPr>
          <w:rFonts w:cstheme="minorHAnsi"/>
          <w:b/>
          <w:color w:val="000000"/>
        </w:rPr>
        <w:t>01-9-N41643N</w:t>
      </w:r>
      <w:r w:rsidRPr="009C037D">
        <w:rPr>
          <w:rFonts w:cstheme="minorHAnsi"/>
          <w:color w:val="000000"/>
        </w:rPr>
        <w:t xml:space="preserve"> (comme le CAMI peut le lire en entête de cette lettre </w:t>
      </w:r>
      <w:hyperlink r:id="rId15" w:history="1">
        <w:r w:rsidRPr="009C037D">
          <w:rPr>
            <w:rFonts w:cstheme="minorHAnsi"/>
            <w:color w:val="0563C1"/>
            <w:u w:val="single"/>
          </w:rPr>
          <w:t>www.thaurfin.com/banalia/AN52.pdf</w:t>
        </w:r>
      </w:hyperlink>
      <w:r w:rsidRPr="009C037D">
        <w:rPr>
          <w:rFonts w:cstheme="minorHAnsi"/>
          <w:color w:val="000000"/>
        </w:rPr>
        <w:t xml:space="preserve"> ) alors que le n° de JEKA </w:t>
      </w:r>
      <w:proofErr w:type="spellStart"/>
      <w:r w:rsidRPr="009C037D">
        <w:rPr>
          <w:rFonts w:cstheme="minorHAnsi"/>
          <w:color w:val="000000"/>
        </w:rPr>
        <w:t>sprl</w:t>
      </w:r>
      <w:proofErr w:type="spellEnd"/>
      <w:r w:rsidRPr="009C037D">
        <w:rPr>
          <w:rFonts w:cstheme="minorHAnsi"/>
          <w:color w:val="000000"/>
        </w:rPr>
        <w:t xml:space="preserve"> est le </w:t>
      </w:r>
      <w:r w:rsidRPr="009C037D">
        <w:rPr>
          <w:rFonts w:cstheme="minorHAnsi"/>
          <w:b/>
          <w:color w:val="000000"/>
        </w:rPr>
        <w:t>F 54.244U</w:t>
      </w:r>
      <w:r w:rsidRPr="009C037D">
        <w:rPr>
          <w:rFonts w:cstheme="minorHAnsi"/>
          <w:color w:val="000000"/>
        </w:rPr>
        <w:t xml:space="preserve"> comme cela est bien informé sur les formulaires de demandes de nouveaux PR (</w:t>
      </w:r>
      <w:proofErr w:type="spellStart"/>
      <w:r w:rsidRPr="009C037D">
        <w:rPr>
          <w:rFonts w:cstheme="minorHAnsi"/>
          <w:color w:val="000000"/>
        </w:rPr>
        <w:t>cf</w:t>
      </w:r>
      <w:proofErr w:type="spellEnd"/>
      <w:r w:rsidRPr="009C037D">
        <w:rPr>
          <w:rFonts w:cstheme="minorHAnsi"/>
          <w:color w:val="000000"/>
        </w:rPr>
        <w:t xml:space="preserve"> </w:t>
      </w:r>
      <w:hyperlink r:id="rId16" w:history="1">
        <w:r w:rsidRPr="009C037D">
          <w:rPr>
            <w:rFonts w:cstheme="minorHAnsi"/>
            <w:color w:val="0563C1"/>
            <w:u w:val="single"/>
          </w:rPr>
          <w:t>http://thaurfin.com/banalia/AN08.pdf</w:t>
        </w:r>
      </w:hyperlink>
      <w:r w:rsidRPr="009C037D">
        <w:rPr>
          <w:rFonts w:cstheme="minorHAnsi"/>
          <w:color w:val="000000"/>
        </w:rPr>
        <w:t xml:space="preserve"> ; </w:t>
      </w:r>
      <w:hyperlink r:id="rId17" w:history="1">
        <w:r w:rsidRPr="009C037D">
          <w:rPr>
            <w:rFonts w:cstheme="minorHAnsi"/>
            <w:color w:val="0563C1"/>
            <w:u w:val="single"/>
          </w:rPr>
          <w:t>http://thaurfin.com/banalia/AN09.pdf</w:t>
        </w:r>
      </w:hyperlink>
      <w:r w:rsidRPr="009C037D">
        <w:rPr>
          <w:rFonts w:cstheme="minorHAnsi"/>
          <w:color w:val="000000"/>
        </w:rPr>
        <w:t xml:space="preserve"> ; </w:t>
      </w:r>
      <w:hyperlink r:id="rId18" w:history="1">
        <w:r w:rsidRPr="009C037D">
          <w:rPr>
            <w:rFonts w:cstheme="minorHAnsi"/>
            <w:color w:val="0563C1"/>
            <w:u w:val="single"/>
          </w:rPr>
          <w:t>http://thaurfin.com/banalia/AN10.pdf</w:t>
        </w:r>
      </w:hyperlink>
      <w:r w:rsidRPr="009C037D">
        <w:rPr>
          <w:rFonts w:cstheme="minorHAnsi"/>
          <w:color w:val="000000"/>
        </w:rPr>
        <w:t xml:space="preserve"> ) </w:t>
      </w:r>
    </w:p>
    <w:p w:rsidR="009C037D" w:rsidRPr="009C037D" w:rsidRDefault="009C037D" w:rsidP="009C037D">
      <w:pPr>
        <w:pStyle w:val="Paragraphedeliste"/>
        <w:tabs>
          <w:tab w:val="left" w:pos="360"/>
        </w:tabs>
        <w:autoSpaceDE w:val="0"/>
        <w:autoSpaceDN w:val="0"/>
        <w:adjustRightInd w:val="0"/>
        <w:spacing w:after="0" w:line="258" w:lineRule="auto"/>
        <w:ind w:left="426"/>
        <w:rPr>
          <w:rFonts w:cstheme="minorHAnsi"/>
          <w:color w:val="000000"/>
        </w:rPr>
      </w:pPr>
    </w:p>
    <w:p w:rsidR="007017C8" w:rsidRDefault="007017C8" w:rsidP="009C037D">
      <w:pPr>
        <w:pStyle w:val="Paragraphedeliste"/>
        <w:numPr>
          <w:ilvl w:val="1"/>
          <w:numId w:val="19"/>
        </w:numPr>
        <w:tabs>
          <w:tab w:val="left" w:pos="360"/>
          <w:tab w:val="left" w:pos="1623"/>
        </w:tabs>
        <w:autoSpaceDE w:val="0"/>
        <w:autoSpaceDN w:val="0"/>
        <w:adjustRightInd w:val="0"/>
        <w:spacing w:after="0" w:line="258" w:lineRule="auto"/>
        <w:ind w:left="426"/>
        <w:rPr>
          <w:rFonts w:cstheme="minorHAnsi"/>
          <w:color w:val="000000"/>
        </w:rPr>
      </w:pPr>
      <w:r w:rsidRPr="009C037D">
        <w:rPr>
          <w:rFonts w:cstheme="minorHAnsi"/>
          <w:color w:val="000000"/>
        </w:rPr>
        <w:t>A propos de la violation de l’Art 34 du code minier de 2002</w:t>
      </w:r>
      <w:r w:rsidR="009C037D" w:rsidRPr="009C037D">
        <w:rPr>
          <w:rFonts w:cstheme="minorHAnsi"/>
          <w:color w:val="000000"/>
        </w:rPr>
        <w:t xml:space="preserve">, </w:t>
      </w:r>
      <w:r w:rsidR="009C037D">
        <w:rPr>
          <w:rFonts w:cstheme="minorHAnsi"/>
          <w:color w:val="000000"/>
        </w:rPr>
        <w:t>l</w:t>
      </w:r>
      <w:r w:rsidRPr="007017C8">
        <w:rPr>
          <w:rFonts w:cstheme="minorHAnsi"/>
          <w:color w:val="000000"/>
        </w:rPr>
        <w:t>e CAMI invoque les art 327 et suivants de ce code minier</w:t>
      </w:r>
      <w:r w:rsidR="009C037D">
        <w:rPr>
          <w:rFonts w:cstheme="minorHAnsi"/>
          <w:color w:val="000000"/>
        </w:rPr>
        <w:t>, alors que ces articles montrent clairement que le Ministre des Mines les a violé</w:t>
      </w:r>
      <w:r w:rsidR="00980518">
        <w:rPr>
          <w:rFonts w:cstheme="minorHAnsi"/>
          <w:color w:val="000000"/>
        </w:rPr>
        <w:t>s.</w:t>
      </w:r>
      <w:r w:rsidR="009C037D">
        <w:rPr>
          <w:rFonts w:cstheme="minorHAnsi"/>
          <w:color w:val="000000"/>
        </w:rPr>
        <w:t xml:space="preserve"> </w:t>
      </w:r>
    </w:p>
    <w:p w:rsidR="009C037D" w:rsidRPr="007017C8" w:rsidRDefault="009C037D" w:rsidP="009C037D">
      <w:pPr>
        <w:pStyle w:val="Paragraphedeliste"/>
        <w:tabs>
          <w:tab w:val="left" w:pos="360"/>
          <w:tab w:val="left" w:pos="1623"/>
        </w:tabs>
        <w:autoSpaceDE w:val="0"/>
        <w:autoSpaceDN w:val="0"/>
        <w:adjustRightInd w:val="0"/>
        <w:spacing w:after="0" w:line="258" w:lineRule="auto"/>
        <w:ind w:left="426"/>
        <w:rPr>
          <w:rFonts w:cstheme="minorHAnsi"/>
          <w:color w:val="000000"/>
        </w:rPr>
      </w:pPr>
    </w:p>
    <w:p w:rsidR="007017C8" w:rsidRPr="007017C8" w:rsidRDefault="007017C8" w:rsidP="009C037D">
      <w:pPr>
        <w:tabs>
          <w:tab w:val="left" w:pos="1800"/>
        </w:tabs>
        <w:autoSpaceDE w:val="0"/>
        <w:autoSpaceDN w:val="0"/>
        <w:adjustRightInd w:val="0"/>
        <w:spacing w:after="0" w:line="258" w:lineRule="auto"/>
        <w:ind w:left="993"/>
        <w:rPr>
          <w:rFonts w:cstheme="minorHAnsi"/>
          <w:color w:val="000000"/>
        </w:rPr>
      </w:pPr>
      <w:r w:rsidRPr="007017C8">
        <w:rPr>
          <w:rFonts w:cstheme="minorHAnsi"/>
          <w:color w:val="000000"/>
          <w:u w:val="single"/>
        </w:rPr>
        <w:t>Article 327</w:t>
      </w:r>
      <w:r w:rsidRPr="007017C8">
        <w:rPr>
          <w:rFonts w:cstheme="minorHAnsi"/>
          <w:color w:val="000000"/>
        </w:rPr>
        <w:t xml:space="preserve"> : De la liste des titres miniers et de carrières étatiques</w:t>
      </w:r>
    </w:p>
    <w:p w:rsidR="007017C8" w:rsidRDefault="007017C8" w:rsidP="009C037D">
      <w:pPr>
        <w:autoSpaceDE w:val="0"/>
        <w:autoSpaceDN w:val="0"/>
        <w:adjustRightInd w:val="0"/>
        <w:spacing w:line="258" w:lineRule="auto"/>
        <w:ind w:left="993"/>
        <w:rPr>
          <w:rFonts w:cstheme="minorHAnsi"/>
          <w:color w:val="000000"/>
        </w:rPr>
      </w:pPr>
      <w:r w:rsidRPr="007017C8">
        <w:rPr>
          <w:rFonts w:cstheme="minorHAnsi"/>
          <w:color w:val="000000"/>
        </w:rPr>
        <w:t>Une liste établie et publiée par le Ministre dans les quarante-cinq jours après la date de la promulgation du présent Code précise les titres miniers et de carrières des organismes étatiques qui sont soumis aux nouvelles dispositions du présent Code. Ces titres conservent leur période de validité jusqu’à la date d’échéance initialement prévue. Leur renouvellement, le cas échéant, se fait conformément aux dispositions du présent Code</w:t>
      </w:r>
    </w:p>
    <w:p w:rsidR="00980518" w:rsidRPr="007017C8" w:rsidRDefault="00980518" w:rsidP="00980518">
      <w:pPr>
        <w:autoSpaceDE w:val="0"/>
        <w:autoSpaceDN w:val="0"/>
        <w:adjustRightInd w:val="0"/>
        <w:spacing w:line="258" w:lineRule="auto"/>
        <w:ind w:left="1560"/>
        <w:rPr>
          <w:rFonts w:cstheme="minorHAnsi"/>
        </w:rPr>
      </w:pPr>
      <w:r>
        <w:rPr>
          <w:rFonts w:cstheme="minorHAnsi"/>
        </w:rPr>
        <w:t xml:space="preserve">Les titres miniers du supposé </w:t>
      </w:r>
      <w:proofErr w:type="spellStart"/>
      <w:r>
        <w:rPr>
          <w:rFonts w:cstheme="minorHAnsi"/>
        </w:rPr>
        <w:t>Bonana</w:t>
      </w:r>
      <w:proofErr w:type="spellEnd"/>
      <w:r>
        <w:rPr>
          <w:rFonts w:cstheme="minorHAnsi"/>
        </w:rPr>
        <w:t xml:space="preserve"> </w:t>
      </w:r>
      <w:proofErr w:type="spellStart"/>
      <w:r>
        <w:rPr>
          <w:rFonts w:cstheme="minorHAnsi"/>
        </w:rPr>
        <w:t>Misunu</w:t>
      </w:r>
      <w:proofErr w:type="spellEnd"/>
      <w:r>
        <w:rPr>
          <w:rFonts w:cstheme="minorHAnsi"/>
        </w:rPr>
        <w:t xml:space="preserve"> David ne peuvent figurer sur cette liste puisque le Ministre des Mines promulgue </w:t>
      </w:r>
      <w:r w:rsidRPr="00980518">
        <w:rPr>
          <w:rFonts w:cstheme="minorHAnsi"/>
        </w:rPr>
        <w:t xml:space="preserve">l’Arrêté Ministériel </w:t>
      </w:r>
      <w:r>
        <w:rPr>
          <w:rFonts w:cstheme="minorHAnsi"/>
        </w:rPr>
        <w:t xml:space="preserve">le 17 juillet 2006 </w:t>
      </w:r>
      <w:r w:rsidRPr="00980518">
        <w:rPr>
          <w:rFonts w:cstheme="minorHAnsi"/>
        </w:rPr>
        <w:t xml:space="preserve">n°1454/CAB.MIN/MINES/01/2006 </w:t>
      </w:r>
      <w:r>
        <w:rPr>
          <w:rFonts w:cstheme="minorHAnsi"/>
        </w:rPr>
        <w:t>publiant une</w:t>
      </w:r>
      <w:r w:rsidRPr="00980518">
        <w:rPr>
          <w:rFonts w:cstheme="minorHAnsi"/>
        </w:rPr>
        <w:t xml:space="preserve"> liste additionnelle d’ayant-droits</w:t>
      </w:r>
      <w:r>
        <w:rPr>
          <w:rFonts w:cstheme="minorHAnsi"/>
        </w:rPr>
        <w:t xml:space="preserve"> où apparaît les supposés permis du supposé Mr </w:t>
      </w:r>
      <w:proofErr w:type="spellStart"/>
      <w:r>
        <w:rPr>
          <w:rFonts w:cstheme="minorHAnsi"/>
        </w:rPr>
        <w:t>Bonana</w:t>
      </w:r>
      <w:proofErr w:type="spellEnd"/>
      <w:r>
        <w:rPr>
          <w:rFonts w:cstheme="minorHAnsi"/>
        </w:rPr>
        <w:t xml:space="preserve"> </w:t>
      </w:r>
      <w:proofErr w:type="spellStart"/>
      <w:r>
        <w:rPr>
          <w:rFonts w:cstheme="minorHAnsi"/>
        </w:rPr>
        <w:t>Misunu</w:t>
      </w:r>
      <w:proofErr w:type="spellEnd"/>
      <w:r>
        <w:rPr>
          <w:rFonts w:cstheme="minorHAnsi"/>
        </w:rPr>
        <w:t xml:space="preserve"> David, soit ultérieurement à la transformation de ces permis par Arrêtés Ministériels du 5 avril 2006 invoqués sur les certificats de recherche </w:t>
      </w:r>
      <w:r w:rsidRPr="00980518">
        <w:rPr>
          <w:rFonts w:cstheme="minorHAnsi"/>
        </w:rPr>
        <w:t>(</w:t>
      </w:r>
      <w:hyperlink r:id="rId19" w:history="1">
        <w:r w:rsidRPr="009D016B">
          <w:rPr>
            <w:rStyle w:val="Lienhypertexte"/>
            <w:rFonts w:cstheme="minorHAnsi"/>
          </w:rPr>
          <w:t>http://thaurfin.com/banalia/AN29.pdf</w:t>
        </w:r>
      </w:hyperlink>
      <w:r>
        <w:rPr>
          <w:rFonts w:cstheme="minorHAnsi"/>
        </w:rPr>
        <w:t>), mais non transmis à la Cour.</w:t>
      </w:r>
    </w:p>
    <w:p w:rsidR="007017C8" w:rsidRPr="007017C8" w:rsidRDefault="007017C8" w:rsidP="009C037D">
      <w:pPr>
        <w:tabs>
          <w:tab w:val="left" w:pos="1800"/>
        </w:tabs>
        <w:autoSpaceDE w:val="0"/>
        <w:autoSpaceDN w:val="0"/>
        <w:adjustRightInd w:val="0"/>
        <w:spacing w:after="0" w:line="258" w:lineRule="auto"/>
        <w:ind w:left="993"/>
        <w:rPr>
          <w:rFonts w:cstheme="minorHAnsi"/>
          <w:color w:val="000000"/>
        </w:rPr>
      </w:pPr>
      <w:r w:rsidRPr="007017C8">
        <w:rPr>
          <w:rFonts w:cstheme="minorHAnsi"/>
          <w:color w:val="000000"/>
          <w:u w:val="single"/>
        </w:rPr>
        <w:t>Article 328</w:t>
      </w:r>
      <w:r w:rsidRPr="007017C8">
        <w:rPr>
          <w:rFonts w:cstheme="minorHAnsi"/>
          <w:color w:val="000000"/>
        </w:rPr>
        <w:t xml:space="preserve"> : Des demandes d’octroi en instance à la date de la promulgation du présent Code</w:t>
      </w:r>
    </w:p>
    <w:p w:rsidR="007017C8" w:rsidRDefault="007017C8" w:rsidP="009C037D">
      <w:pPr>
        <w:autoSpaceDE w:val="0"/>
        <w:autoSpaceDN w:val="0"/>
        <w:adjustRightInd w:val="0"/>
        <w:spacing w:after="0" w:line="240" w:lineRule="auto"/>
        <w:ind w:left="993"/>
        <w:rPr>
          <w:rFonts w:cstheme="minorHAnsi"/>
          <w:color w:val="000000"/>
        </w:rPr>
      </w:pPr>
      <w:r w:rsidRPr="007017C8">
        <w:rPr>
          <w:rFonts w:cstheme="minorHAnsi"/>
          <w:color w:val="000000"/>
        </w:rPr>
        <w:t>Les requérants qui ont des demandes d’octroi des droits miniers et/</w:t>
      </w:r>
      <w:proofErr w:type="gramStart"/>
      <w:r w:rsidRPr="007017C8">
        <w:rPr>
          <w:rFonts w:cstheme="minorHAnsi"/>
          <w:color w:val="000000"/>
        </w:rPr>
        <w:t>ou  de</w:t>
      </w:r>
      <w:proofErr w:type="gramEnd"/>
      <w:r w:rsidRPr="007017C8">
        <w:rPr>
          <w:rFonts w:cstheme="minorHAnsi"/>
          <w:color w:val="000000"/>
        </w:rPr>
        <w:t xml:space="preserve"> carrières en instance à la date de la promulgation du présent Code doivent les reformuler conformément aux dispositions du présent Code dans un délai de trois mois à compter de l’entrée en vigueur du Règlement Minier. Passé ce délai, ces requérants perdent leur droit de priorité.</w:t>
      </w:r>
    </w:p>
    <w:p w:rsidR="00980518" w:rsidRDefault="00980518" w:rsidP="009C037D">
      <w:pPr>
        <w:autoSpaceDE w:val="0"/>
        <w:autoSpaceDN w:val="0"/>
        <w:adjustRightInd w:val="0"/>
        <w:spacing w:after="0" w:line="240" w:lineRule="auto"/>
        <w:ind w:left="993"/>
        <w:rPr>
          <w:rFonts w:cstheme="minorHAnsi"/>
          <w:color w:val="000000"/>
        </w:rPr>
      </w:pPr>
    </w:p>
    <w:p w:rsidR="00980518" w:rsidRDefault="00980518" w:rsidP="00980518">
      <w:pPr>
        <w:autoSpaceDE w:val="0"/>
        <w:autoSpaceDN w:val="0"/>
        <w:adjustRightInd w:val="0"/>
        <w:spacing w:after="0" w:line="240" w:lineRule="auto"/>
        <w:ind w:left="1701"/>
        <w:rPr>
          <w:rFonts w:cstheme="minorHAnsi"/>
          <w:color w:val="000000"/>
        </w:rPr>
      </w:pPr>
      <w:r>
        <w:rPr>
          <w:rFonts w:cstheme="minorHAnsi"/>
          <w:color w:val="000000"/>
        </w:rPr>
        <w:t xml:space="preserve">N’ayant pas transformé ses supposés anciens permis endéans le délai de 3 mois venant à terme le 26 juin 2003, </w:t>
      </w:r>
      <w:r w:rsidR="005647A9" w:rsidRPr="005647A9">
        <w:rPr>
          <w:rFonts w:cstheme="minorHAnsi"/>
          <w:color w:val="000000"/>
        </w:rPr>
        <w:t xml:space="preserve">les </w:t>
      </w:r>
      <w:r w:rsidR="005647A9" w:rsidRPr="005647A9">
        <w:rPr>
          <w:rFonts w:cstheme="minorHAnsi"/>
          <w:color w:val="000000"/>
        </w:rPr>
        <w:t xml:space="preserve">requérants </w:t>
      </w:r>
      <w:r w:rsidR="005647A9">
        <w:rPr>
          <w:rFonts w:cstheme="minorHAnsi"/>
          <w:color w:val="000000"/>
        </w:rPr>
        <w:t>ont perdu</w:t>
      </w:r>
      <w:r w:rsidR="005647A9" w:rsidRPr="005647A9">
        <w:rPr>
          <w:rFonts w:cstheme="minorHAnsi"/>
          <w:color w:val="000000"/>
        </w:rPr>
        <w:t xml:space="preserve"> leur droit de priorité</w:t>
      </w:r>
    </w:p>
    <w:p w:rsidR="009C037D" w:rsidRPr="007017C8" w:rsidRDefault="009C037D" w:rsidP="009C037D">
      <w:pPr>
        <w:autoSpaceDE w:val="0"/>
        <w:autoSpaceDN w:val="0"/>
        <w:adjustRightInd w:val="0"/>
        <w:spacing w:after="0" w:line="240" w:lineRule="auto"/>
        <w:ind w:left="993"/>
        <w:rPr>
          <w:rFonts w:cstheme="minorHAnsi"/>
        </w:rPr>
      </w:pPr>
    </w:p>
    <w:p w:rsidR="007017C8" w:rsidRPr="007017C8" w:rsidRDefault="007017C8" w:rsidP="009C037D">
      <w:pPr>
        <w:tabs>
          <w:tab w:val="left" w:pos="1985"/>
        </w:tabs>
        <w:autoSpaceDE w:val="0"/>
        <w:autoSpaceDN w:val="0"/>
        <w:adjustRightInd w:val="0"/>
        <w:spacing w:after="0" w:line="258" w:lineRule="auto"/>
        <w:ind w:left="993"/>
        <w:rPr>
          <w:rFonts w:cstheme="minorHAnsi"/>
          <w:color w:val="000000"/>
        </w:rPr>
      </w:pPr>
      <w:r w:rsidRPr="007017C8">
        <w:rPr>
          <w:rFonts w:cstheme="minorHAnsi"/>
          <w:color w:val="000000"/>
          <w:u w:val="single"/>
        </w:rPr>
        <w:t>Article 329</w:t>
      </w:r>
      <w:r w:rsidRPr="007017C8">
        <w:rPr>
          <w:rFonts w:cstheme="minorHAnsi"/>
          <w:color w:val="000000"/>
        </w:rPr>
        <w:t xml:space="preserve"> : Des demandes de renouvellement et de transformation en instance à la date de la promulgation du présent Code</w:t>
      </w:r>
    </w:p>
    <w:p w:rsidR="007017C8" w:rsidRPr="007017C8" w:rsidRDefault="007017C8" w:rsidP="009C037D">
      <w:pPr>
        <w:tabs>
          <w:tab w:val="left" w:pos="1985"/>
        </w:tabs>
        <w:autoSpaceDE w:val="0"/>
        <w:autoSpaceDN w:val="0"/>
        <w:adjustRightInd w:val="0"/>
        <w:spacing w:after="0" w:line="240" w:lineRule="auto"/>
        <w:ind w:left="993"/>
        <w:rPr>
          <w:rFonts w:cstheme="minorHAnsi"/>
        </w:rPr>
      </w:pPr>
      <w:r w:rsidRPr="007017C8">
        <w:rPr>
          <w:rFonts w:cstheme="minorHAnsi"/>
          <w:color w:val="000000"/>
        </w:rPr>
        <w:t>Les Titulaires des droits miniers et/ou de carrières qui ont des demandes de renouvellement et de transformation en instance à la date de la promulgation du présent Code doivent les reformuler conformément aux dispositions du présent Code dans un délai de trois mois à compter de l’entrée en vigueur du Règlement Minier. A défaut d’être reformulées dans ce délai, ces demandes sont d’office considérées nulles et de nul effet.</w:t>
      </w:r>
    </w:p>
    <w:p w:rsidR="007017C8" w:rsidRPr="007017C8" w:rsidRDefault="007017C8" w:rsidP="007017C8">
      <w:pPr>
        <w:autoSpaceDE w:val="0"/>
        <w:autoSpaceDN w:val="0"/>
        <w:adjustRightInd w:val="0"/>
        <w:spacing w:after="0" w:line="240" w:lineRule="auto"/>
        <w:ind w:left="1416"/>
        <w:rPr>
          <w:rFonts w:cstheme="minorHAnsi"/>
        </w:rPr>
      </w:pPr>
      <w:r w:rsidRPr="007017C8">
        <w:rPr>
          <w:rFonts w:cstheme="minorHAnsi"/>
          <w:color w:val="000000"/>
        </w:rPr>
        <w:t xml:space="preserve">      </w:t>
      </w:r>
    </w:p>
    <w:p w:rsidR="007017C8" w:rsidRPr="007017C8" w:rsidRDefault="005647A9" w:rsidP="007017C8">
      <w:pPr>
        <w:autoSpaceDE w:val="0"/>
        <w:autoSpaceDN w:val="0"/>
        <w:adjustRightInd w:val="0"/>
        <w:spacing w:after="0" w:line="240" w:lineRule="auto"/>
        <w:ind w:left="1700"/>
        <w:rPr>
          <w:rFonts w:cstheme="minorHAnsi"/>
        </w:rPr>
      </w:pPr>
      <w:r>
        <w:rPr>
          <w:rFonts w:cstheme="minorHAnsi"/>
          <w:bCs/>
          <w:color w:val="000000"/>
        </w:rPr>
        <w:t>Passé le délai courant jusqu’au 26 juin 2003</w:t>
      </w:r>
      <w:r w:rsidR="007017C8" w:rsidRPr="007017C8">
        <w:rPr>
          <w:rFonts w:cstheme="minorHAnsi"/>
          <w:b/>
          <w:color w:val="000000"/>
        </w:rPr>
        <w:t>,</w:t>
      </w:r>
      <w:r w:rsidR="007017C8" w:rsidRPr="007017C8">
        <w:rPr>
          <w:rFonts w:cstheme="minorHAnsi"/>
          <w:color w:val="000000"/>
        </w:rPr>
        <w:t xml:space="preserve"> les anciens permis non transformés sont considérés comme nuls</w:t>
      </w:r>
    </w:p>
    <w:p w:rsidR="007017C8" w:rsidRPr="007017C8" w:rsidRDefault="007017C8" w:rsidP="007017C8">
      <w:pPr>
        <w:autoSpaceDE w:val="0"/>
        <w:autoSpaceDN w:val="0"/>
        <w:adjustRightInd w:val="0"/>
        <w:spacing w:after="0" w:line="240" w:lineRule="auto"/>
        <w:ind w:left="1416"/>
        <w:rPr>
          <w:rFonts w:cstheme="minorHAnsi"/>
        </w:rPr>
      </w:pPr>
    </w:p>
    <w:p w:rsidR="007017C8" w:rsidRPr="005647A9" w:rsidRDefault="007017C8" w:rsidP="005647A9">
      <w:pPr>
        <w:pStyle w:val="Paragraphedeliste"/>
        <w:numPr>
          <w:ilvl w:val="0"/>
          <w:numId w:val="20"/>
        </w:numPr>
        <w:tabs>
          <w:tab w:val="left" w:pos="1276"/>
        </w:tabs>
        <w:autoSpaceDE w:val="0"/>
        <w:autoSpaceDN w:val="0"/>
        <w:adjustRightInd w:val="0"/>
        <w:spacing w:after="0" w:line="258" w:lineRule="auto"/>
        <w:ind w:left="426"/>
        <w:rPr>
          <w:rFonts w:cstheme="minorHAnsi"/>
          <w:color w:val="000000"/>
        </w:rPr>
      </w:pPr>
      <w:r w:rsidRPr="005647A9">
        <w:rPr>
          <w:rFonts w:cstheme="minorHAnsi"/>
          <w:color w:val="000000"/>
        </w:rPr>
        <w:t xml:space="preserve">Le CAMI invoque l’Arrêté Ministériel n°1454/CAB.MIN/MINES/01/2006 qui publie de la liste additionnelle d’ayant-droits … mais cet arrêté a été signé le 17 juillet 2006 ( publié aux pages 173 à 174 de l’annexe des conclusions du CAMI au TGI/KIS : </w:t>
      </w:r>
      <w:hyperlink r:id="rId20" w:history="1">
        <w:r w:rsidRPr="005647A9">
          <w:rPr>
            <w:rFonts w:cstheme="minorHAnsi"/>
            <w:color w:val="0563C1"/>
            <w:u w:val="single"/>
          </w:rPr>
          <w:t>http://thaurfin.com/banalia/P173-174.pdf</w:t>
        </w:r>
      </w:hyperlink>
      <w:r w:rsidRPr="005647A9">
        <w:rPr>
          <w:rFonts w:cstheme="minorHAnsi"/>
          <w:color w:val="000000"/>
        </w:rPr>
        <w:t xml:space="preserve"> ) c’est-à-dire bien après les Arrêtés Ministériels qui ont transformé les soi-disant anciens permis de Mr </w:t>
      </w:r>
      <w:proofErr w:type="spellStart"/>
      <w:r w:rsidRPr="005647A9">
        <w:rPr>
          <w:rFonts w:cstheme="minorHAnsi"/>
          <w:color w:val="000000"/>
        </w:rPr>
        <w:t>Bonana</w:t>
      </w:r>
      <w:proofErr w:type="spellEnd"/>
      <w:r w:rsidRPr="005647A9">
        <w:rPr>
          <w:rFonts w:cstheme="minorHAnsi"/>
          <w:color w:val="000000"/>
        </w:rPr>
        <w:t xml:space="preserve"> (le 5 avril 2006</w:t>
      </w:r>
      <w:r w:rsidR="005647A9">
        <w:rPr>
          <w:rFonts w:cstheme="minorHAnsi"/>
          <w:color w:val="000000"/>
        </w:rPr>
        <w:t>)</w:t>
      </w:r>
    </w:p>
    <w:p w:rsidR="005647A9" w:rsidRPr="007017C8" w:rsidRDefault="005647A9" w:rsidP="005647A9">
      <w:pPr>
        <w:tabs>
          <w:tab w:val="left" w:pos="1080"/>
        </w:tabs>
        <w:autoSpaceDE w:val="0"/>
        <w:autoSpaceDN w:val="0"/>
        <w:adjustRightInd w:val="0"/>
        <w:spacing w:after="0" w:line="258" w:lineRule="auto"/>
        <w:ind w:left="1440"/>
        <w:rPr>
          <w:rFonts w:cstheme="minorHAnsi"/>
          <w:color w:val="000000"/>
        </w:rPr>
      </w:pPr>
    </w:p>
    <w:p w:rsidR="007017C8" w:rsidRDefault="007017C8" w:rsidP="005647A9">
      <w:pPr>
        <w:pStyle w:val="Paragraphedeliste"/>
        <w:numPr>
          <w:ilvl w:val="0"/>
          <w:numId w:val="21"/>
        </w:numPr>
        <w:tabs>
          <w:tab w:val="left" w:pos="1276"/>
        </w:tabs>
        <w:autoSpaceDE w:val="0"/>
        <w:autoSpaceDN w:val="0"/>
        <w:adjustRightInd w:val="0"/>
        <w:spacing w:after="0" w:line="258" w:lineRule="auto"/>
        <w:ind w:left="426"/>
        <w:rPr>
          <w:rFonts w:cstheme="minorHAnsi"/>
          <w:color w:val="000000"/>
        </w:rPr>
      </w:pPr>
      <w:r w:rsidRPr="005647A9">
        <w:rPr>
          <w:rFonts w:cstheme="minorHAnsi"/>
          <w:color w:val="000000"/>
        </w:rPr>
        <w:t>Le CAMI invoque l’article 333 qui ne fait que rappeler le délai de 3 mois octroyé aux titulaires d’anciens permis pour les transformer selon le nouveau code minier</w:t>
      </w:r>
    </w:p>
    <w:p w:rsidR="005647A9" w:rsidRPr="005647A9" w:rsidRDefault="005647A9" w:rsidP="005647A9">
      <w:pPr>
        <w:pStyle w:val="Paragraphedeliste"/>
        <w:tabs>
          <w:tab w:val="left" w:pos="1276"/>
        </w:tabs>
        <w:autoSpaceDE w:val="0"/>
        <w:autoSpaceDN w:val="0"/>
        <w:adjustRightInd w:val="0"/>
        <w:spacing w:after="0" w:line="258" w:lineRule="auto"/>
        <w:ind w:left="426"/>
        <w:rPr>
          <w:rFonts w:cstheme="minorHAnsi"/>
          <w:color w:val="000000"/>
        </w:rPr>
      </w:pPr>
    </w:p>
    <w:p w:rsidR="007017C8" w:rsidRPr="007017C8" w:rsidRDefault="007017C8" w:rsidP="005647A9">
      <w:pPr>
        <w:tabs>
          <w:tab w:val="left" w:pos="1985"/>
        </w:tabs>
        <w:autoSpaceDE w:val="0"/>
        <w:autoSpaceDN w:val="0"/>
        <w:adjustRightInd w:val="0"/>
        <w:spacing w:after="0" w:line="258" w:lineRule="auto"/>
        <w:ind w:left="993"/>
        <w:rPr>
          <w:rFonts w:cstheme="minorHAnsi"/>
          <w:color w:val="000000"/>
        </w:rPr>
      </w:pPr>
      <w:r w:rsidRPr="007017C8">
        <w:rPr>
          <w:rFonts w:cstheme="minorHAnsi"/>
          <w:color w:val="000000"/>
          <w:u w:val="single"/>
        </w:rPr>
        <w:t>Article 333</w:t>
      </w:r>
      <w:r w:rsidRPr="007017C8">
        <w:rPr>
          <w:rFonts w:cstheme="minorHAnsi"/>
          <w:color w:val="000000"/>
        </w:rPr>
        <w:t xml:space="preserve"> : De l’établissement de nouveaux titres</w:t>
      </w:r>
    </w:p>
    <w:p w:rsidR="007017C8" w:rsidRPr="007017C8" w:rsidRDefault="007017C8" w:rsidP="005647A9">
      <w:pPr>
        <w:tabs>
          <w:tab w:val="left" w:pos="1985"/>
        </w:tabs>
        <w:autoSpaceDE w:val="0"/>
        <w:autoSpaceDN w:val="0"/>
        <w:adjustRightInd w:val="0"/>
        <w:spacing w:line="258" w:lineRule="auto"/>
        <w:ind w:left="993"/>
        <w:rPr>
          <w:rFonts w:cstheme="minorHAnsi"/>
        </w:rPr>
      </w:pPr>
      <w:r w:rsidRPr="007017C8">
        <w:rPr>
          <w:rFonts w:cstheme="minorHAnsi"/>
          <w:color w:val="000000"/>
        </w:rPr>
        <w:t xml:space="preserve">En application du premier alinéa de l’article 331, les personnes de nationalité congolaise ou étrangère, qui exploitent des Périmètres ne faisant pas l’objet d’un droit ou d’un titre minier dans le cadre d’un partenariat avec l’Etat, sont tenues de cesser toute exploitation dans les trente jours qui suivent la promulgation du présent Code. Passé ce délai, les activités seront considérés illicites et punies conformément à l’article 299 du présent </w:t>
      </w:r>
      <w:proofErr w:type="spellStart"/>
      <w:proofErr w:type="gramStart"/>
      <w:r w:rsidRPr="007017C8">
        <w:rPr>
          <w:rFonts w:cstheme="minorHAnsi"/>
          <w:color w:val="000000"/>
        </w:rPr>
        <w:t>code.Néanmoins</w:t>
      </w:r>
      <w:proofErr w:type="spellEnd"/>
      <w:proofErr w:type="gramEnd"/>
      <w:r w:rsidRPr="007017C8">
        <w:rPr>
          <w:rFonts w:cstheme="minorHAnsi"/>
          <w:color w:val="000000"/>
        </w:rPr>
        <w:t>, elles ont un droit de priorité dans la demande des droits miniers sur les Périmètres faisant objet de leur exploitation sans préjudices des droits</w:t>
      </w:r>
      <w:r w:rsidR="005647A9">
        <w:rPr>
          <w:rFonts w:cstheme="minorHAnsi"/>
          <w:color w:val="000000"/>
        </w:rPr>
        <w:t xml:space="preserve"> </w:t>
      </w:r>
      <w:r w:rsidRPr="007017C8">
        <w:rPr>
          <w:rFonts w:cstheme="minorHAnsi"/>
          <w:color w:val="000000"/>
        </w:rPr>
        <w:t xml:space="preserve">miniers et/ou de carrières des tiers. L’exercice de ce droit de priorité n’est valable que sur un seul Périmètre </w:t>
      </w:r>
      <w:r w:rsidRPr="007017C8">
        <w:rPr>
          <w:rFonts w:cstheme="minorHAnsi"/>
          <w:b/>
          <w:color w:val="000000"/>
        </w:rPr>
        <w:t>dans un délai de trois mois à compter de l’entrée en vigueur du Règlement Minier.</w:t>
      </w:r>
    </w:p>
    <w:p w:rsidR="007017C8" w:rsidRPr="007017C8" w:rsidRDefault="007017C8" w:rsidP="007017C8">
      <w:pPr>
        <w:autoSpaceDE w:val="0"/>
        <w:autoSpaceDN w:val="0"/>
        <w:adjustRightInd w:val="0"/>
        <w:spacing w:line="258" w:lineRule="auto"/>
        <w:ind w:left="2832"/>
        <w:rPr>
          <w:rFonts w:cstheme="minorHAnsi"/>
        </w:rPr>
      </w:pPr>
    </w:p>
    <w:p w:rsidR="007017C8" w:rsidRPr="007017C8" w:rsidRDefault="007017C8" w:rsidP="005647A9">
      <w:pPr>
        <w:autoSpaceDE w:val="0"/>
        <w:autoSpaceDN w:val="0"/>
        <w:adjustRightInd w:val="0"/>
        <w:spacing w:after="0" w:line="240" w:lineRule="auto"/>
        <w:ind w:left="142"/>
        <w:rPr>
          <w:rFonts w:cstheme="minorHAnsi"/>
        </w:rPr>
      </w:pPr>
      <w:r w:rsidRPr="007017C8">
        <w:rPr>
          <w:rFonts w:cstheme="minorHAnsi"/>
          <w:color w:val="000000"/>
        </w:rPr>
        <w:t xml:space="preserve">Les arguments qu’apporte le CAMI ne font que confirmer les faits irréfutables transmis par </w:t>
      </w:r>
      <w:proofErr w:type="spellStart"/>
      <w:r w:rsidRPr="007017C8">
        <w:rPr>
          <w:rFonts w:cstheme="minorHAnsi"/>
          <w:color w:val="000000"/>
        </w:rPr>
        <w:t>Thaurfin</w:t>
      </w:r>
      <w:proofErr w:type="spellEnd"/>
      <w:r w:rsidRPr="007017C8">
        <w:rPr>
          <w:rFonts w:cstheme="minorHAnsi"/>
          <w:color w:val="000000"/>
        </w:rPr>
        <w:t xml:space="preserve"> </w:t>
      </w:r>
      <w:proofErr w:type="spellStart"/>
      <w:r w:rsidRPr="007017C8">
        <w:rPr>
          <w:rFonts w:cstheme="minorHAnsi"/>
          <w:color w:val="000000"/>
        </w:rPr>
        <w:t>ltd</w:t>
      </w:r>
      <w:proofErr w:type="spellEnd"/>
      <w:r w:rsidRPr="007017C8">
        <w:rPr>
          <w:rFonts w:cstheme="minorHAnsi"/>
          <w:color w:val="000000"/>
        </w:rPr>
        <w:t xml:space="preserve"> selon lesquels l’Art 34 du code minier a été violé, ce qui implique l’inexistence des permis de IME.</w:t>
      </w:r>
    </w:p>
    <w:p w:rsidR="007017C8" w:rsidRDefault="007017C8" w:rsidP="005647A9">
      <w:pPr>
        <w:autoSpaceDE w:val="0"/>
        <w:autoSpaceDN w:val="0"/>
        <w:adjustRightInd w:val="0"/>
        <w:spacing w:after="0" w:line="240" w:lineRule="auto"/>
        <w:ind w:left="142"/>
        <w:rPr>
          <w:rFonts w:cstheme="minorHAnsi"/>
          <w:color w:val="000000"/>
        </w:rPr>
      </w:pPr>
      <w:r w:rsidRPr="007017C8">
        <w:rPr>
          <w:rFonts w:cstheme="minorHAnsi"/>
          <w:color w:val="000000"/>
        </w:rPr>
        <w:t xml:space="preserve">Cette violation de l’Art 34 n’est même pas nécessaire pour prouver que les 3PR de </w:t>
      </w:r>
      <w:proofErr w:type="spellStart"/>
      <w:r w:rsidRPr="007017C8">
        <w:rPr>
          <w:rFonts w:cstheme="minorHAnsi"/>
          <w:color w:val="000000"/>
        </w:rPr>
        <w:t>Thaurfin</w:t>
      </w:r>
      <w:proofErr w:type="spellEnd"/>
      <w:r w:rsidRPr="007017C8">
        <w:rPr>
          <w:rFonts w:cstheme="minorHAnsi"/>
          <w:color w:val="000000"/>
        </w:rPr>
        <w:t xml:space="preserve"> </w:t>
      </w:r>
      <w:proofErr w:type="spellStart"/>
      <w:r w:rsidRPr="007017C8">
        <w:rPr>
          <w:rFonts w:cstheme="minorHAnsi"/>
          <w:color w:val="000000"/>
        </w:rPr>
        <w:t>ltd</w:t>
      </w:r>
      <w:proofErr w:type="spellEnd"/>
      <w:r w:rsidRPr="007017C8">
        <w:rPr>
          <w:rFonts w:cstheme="minorHAnsi"/>
          <w:color w:val="000000"/>
        </w:rPr>
        <w:t xml:space="preserve"> sont toujours valides car </w:t>
      </w:r>
    </w:p>
    <w:p w:rsidR="005647A9" w:rsidRPr="007017C8" w:rsidRDefault="005647A9" w:rsidP="005647A9">
      <w:pPr>
        <w:autoSpaceDE w:val="0"/>
        <w:autoSpaceDN w:val="0"/>
        <w:adjustRightInd w:val="0"/>
        <w:spacing w:after="0" w:line="240" w:lineRule="auto"/>
        <w:ind w:left="142"/>
        <w:rPr>
          <w:rFonts w:cstheme="minorHAnsi"/>
        </w:rPr>
      </w:pPr>
    </w:p>
    <w:p w:rsidR="007017C8" w:rsidRPr="005647A9" w:rsidRDefault="007017C8" w:rsidP="005647A9">
      <w:pPr>
        <w:pStyle w:val="Paragraphedeliste"/>
        <w:numPr>
          <w:ilvl w:val="0"/>
          <w:numId w:val="22"/>
        </w:numPr>
        <w:tabs>
          <w:tab w:val="left" w:pos="1068"/>
        </w:tabs>
        <w:autoSpaceDE w:val="0"/>
        <w:autoSpaceDN w:val="0"/>
        <w:adjustRightInd w:val="0"/>
        <w:spacing w:after="0" w:line="258" w:lineRule="auto"/>
        <w:ind w:left="993"/>
        <w:rPr>
          <w:rFonts w:cstheme="minorHAnsi"/>
          <w:color w:val="000000"/>
        </w:rPr>
      </w:pPr>
      <w:r w:rsidRPr="005647A9">
        <w:rPr>
          <w:rFonts w:cstheme="minorHAnsi"/>
          <w:color w:val="000000"/>
        </w:rPr>
        <w:t>Nous disposons des originaux des Arrêtés Ministériels qui ont octroyés les 37PR, dont les 3PR 1323, 1324 &amp; 1325</w:t>
      </w:r>
    </w:p>
    <w:p w:rsidR="007017C8" w:rsidRPr="005647A9" w:rsidRDefault="007017C8" w:rsidP="005647A9">
      <w:pPr>
        <w:pStyle w:val="Paragraphedeliste"/>
        <w:numPr>
          <w:ilvl w:val="0"/>
          <w:numId w:val="22"/>
        </w:numPr>
        <w:tabs>
          <w:tab w:val="left" w:pos="1068"/>
        </w:tabs>
        <w:autoSpaceDE w:val="0"/>
        <w:autoSpaceDN w:val="0"/>
        <w:adjustRightInd w:val="0"/>
        <w:spacing w:after="0" w:line="258" w:lineRule="auto"/>
        <w:ind w:left="993"/>
        <w:rPr>
          <w:rFonts w:cstheme="minorHAnsi"/>
          <w:color w:val="000000"/>
        </w:rPr>
      </w:pPr>
      <w:r w:rsidRPr="005647A9">
        <w:rPr>
          <w:rFonts w:cstheme="minorHAnsi"/>
          <w:color w:val="000000"/>
        </w:rPr>
        <w:t>Ces PR ont été octroyés sur base d’avis cadastraux favorables délivrés le 10 mars 2005, dont nous disposons des originaux.</w:t>
      </w:r>
    </w:p>
    <w:p w:rsidR="007017C8" w:rsidRPr="005647A9" w:rsidRDefault="007017C8" w:rsidP="005647A9">
      <w:pPr>
        <w:pStyle w:val="Paragraphedeliste"/>
        <w:numPr>
          <w:ilvl w:val="0"/>
          <w:numId w:val="22"/>
        </w:numPr>
        <w:tabs>
          <w:tab w:val="left" w:pos="1068"/>
        </w:tabs>
        <w:autoSpaceDE w:val="0"/>
        <w:autoSpaceDN w:val="0"/>
        <w:adjustRightInd w:val="0"/>
        <w:spacing w:after="0" w:line="258" w:lineRule="auto"/>
        <w:ind w:left="993"/>
        <w:rPr>
          <w:rFonts w:cstheme="minorHAnsi"/>
          <w:color w:val="000000"/>
        </w:rPr>
      </w:pPr>
      <w:r w:rsidRPr="005647A9">
        <w:rPr>
          <w:rFonts w:cstheme="minorHAnsi"/>
          <w:color w:val="000000"/>
        </w:rPr>
        <w:t>Nous disposons des originaux des quittances des 37PR octroyés par ces Arrêtés Ministériels, dont ceux des 3PR 1323, 1324 &amp; 1325</w:t>
      </w:r>
    </w:p>
    <w:p w:rsidR="007017C8" w:rsidRPr="005647A9" w:rsidRDefault="007017C8" w:rsidP="005647A9">
      <w:pPr>
        <w:pStyle w:val="Paragraphedeliste"/>
        <w:numPr>
          <w:ilvl w:val="0"/>
          <w:numId w:val="22"/>
        </w:numPr>
        <w:tabs>
          <w:tab w:val="left" w:pos="1068"/>
        </w:tabs>
        <w:autoSpaceDE w:val="0"/>
        <w:autoSpaceDN w:val="0"/>
        <w:adjustRightInd w:val="0"/>
        <w:spacing w:after="0" w:line="258" w:lineRule="auto"/>
        <w:ind w:left="993"/>
        <w:rPr>
          <w:rFonts w:cstheme="minorHAnsi"/>
          <w:color w:val="000000"/>
        </w:rPr>
      </w:pPr>
      <w:r w:rsidRPr="005647A9">
        <w:rPr>
          <w:rFonts w:cstheme="minorHAnsi"/>
          <w:color w:val="000000"/>
        </w:rPr>
        <w:t>Aucun acte contraire n’a jamais été promulgué pour déchoir ces 3PR</w:t>
      </w:r>
    </w:p>
    <w:p w:rsidR="007017C8" w:rsidRPr="005647A9" w:rsidRDefault="007017C8" w:rsidP="005647A9">
      <w:pPr>
        <w:pStyle w:val="Paragraphedeliste"/>
        <w:numPr>
          <w:ilvl w:val="0"/>
          <w:numId w:val="22"/>
        </w:numPr>
        <w:tabs>
          <w:tab w:val="left" w:pos="1068"/>
        </w:tabs>
        <w:autoSpaceDE w:val="0"/>
        <w:autoSpaceDN w:val="0"/>
        <w:adjustRightInd w:val="0"/>
        <w:spacing w:after="0" w:line="258" w:lineRule="auto"/>
        <w:ind w:left="993"/>
        <w:rPr>
          <w:rFonts w:cstheme="minorHAnsi"/>
          <w:color w:val="000000"/>
        </w:rPr>
      </w:pPr>
      <w:r w:rsidRPr="005647A9">
        <w:rPr>
          <w:rFonts w:cstheme="minorHAnsi"/>
          <w:color w:val="000000"/>
        </w:rPr>
        <w:t xml:space="preserve">Les présumés anciens PR de </w:t>
      </w:r>
      <w:proofErr w:type="spellStart"/>
      <w:r w:rsidRPr="005647A9">
        <w:rPr>
          <w:rFonts w:cstheme="minorHAnsi"/>
          <w:color w:val="000000"/>
        </w:rPr>
        <w:t>Misunu</w:t>
      </w:r>
      <w:proofErr w:type="spellEnd"/>
      <w:r w:rsidRPr="005647A9">
        <w:rPr>
          <w:rFonts w:cstheme="minorHAnsi"/>
          <w:color w:val="000000"/>
        </w:rPr>
        <w:t xml:space="preserve"> </w:t>
      </w:r>
      <w:proofErr w:type="spellStart"/>
      <w:r w:rsidRPr="005647A9">
        <w:rPr>
          <w:rFonts w:cstheme="minorHAnsi"/>
          <w:color w:val="000000"/>
        </w:rPr>
        <w:t>Bonana</w:t>
      </w:r>
      <w:proofErr w:type="spellEnd"/>
      <w:r w:rsidRPr="005647A9">
        <w:rPr>
          <w:rFonts w:cstheme="minorHAnsi"/>
          <w:color w:val="000000"/>
        </w:rPr>
        <w:t xml:space="preserve"> ont été illégalement transformés par le Ministre des Mines en violation de l’art 328 et 329, invoqués par le CAMI.</w:t>
      </w:r>
    </w:p>
    <w:p w:rsidR="007017C8" w:rsidRPr="007017C8" w:rsidRDefault="007017C8" w:rsidP="007017C8">
      <w:pPr>
        <w:autoSpaceDE w:val="0"/>
        <w:autoSpaceDN w:val="0"/>
        <w:adjustRightInd w:val="0"/>
        <w:spacing w:line="258" w:lineRule="auto"/>
        <w:rPr>
          <w:rFonts w:cstheme="minorHAnsi"/>
        </w:rPr>
      </w:pPr>
    </w:p>
    <w:p w:rsidR="007017C8" w:rsidRDefault="007017C8" w:rsidP="005647A9">
      <w:pPr>
        <w:autoSpaceDE w:val="0"/>
        <w:autoSpaceDN w:val="0"/>
        <w:adjustRightInd w:val="0"/>
        <w:spacing w:after="0" w:line="240" w:lineRule="auto"/>
        <w:rPr>
          <w:rFonts w:cstheme="minorHAnsi"/>
          <w:color w:val="000000"/>
        </w:rPr>
      </w:pPr>
      <w:r w:rsidRPr="007017C8">
        <w:rPr>
          <w:rFonts w:cstheme="minorHAnsi"/>
          <w:color w:val="000000"/>
        </w:rPr>
        <w:t xml:space="preserve">Voici la synthèse des conclusions iniques du CAMI et de IME, il faut surtout remarquer que le CAMI n’apporte aucun démenti sur l’inexistence présumée de Mr </w:t>
      </w:r>
      <w:proofErr w:type="spellStart"/>
      <w:r w:rsidRPr="007017C8">
        <w:rPr>
          <w:rFonts w:cstheme="minorHAnsi"/>
          <w:color w:val="000000"/>
        </w:rPr>
        <w:t>Bonana</w:t>
      </w:r>
      <w:proofErr w:type="spellEnd"/>
      <w:r w:rsidRPr="007017C8">
        <w:rPr>
          <w:rFonts w:cstheme="minorHAnsi"/>
          <w:color w:val="000000"/>
        </w:rPr>
        <w:t xml:space="preserve"> </w:t>
      </w:r>
      <w:proofErr w:type="spellStart"/>
      <w:r w:rsidRPr="007017C8">
        <w:rPr>
          <w:rFonts w:cstheme="minorHAnsi"/>
          <w:color w:val="000000"/>
        </w:rPr>
        <w:t>Misunu</w:t>
      </w:r>
      <w:proofErr w:type="spellEnd"/>
      <w:r w:rsidRPr="007017C8">
        <w:rPr>
          <w:rFonts w:cstheme="minorHAnsi"/>
          <w:color w:val="000000"/>
        </w:rPr>
        <w:t xml:space="preserve"> David et n’apporte aucun document sollicité.</w:t>
      </w:r>
    </w:p>
    <w:p w:rsidR="005647A9" w:rsidRPr="007017C8" w:rsidRDefault="005647A9" w:rsidP="005647A9">
      <w:pPr>
        <w:autoSpaceDE w:val="0"/>
        <w:autoSpaceDN w:val="0"/>
        <w:adjustRightInd w:val="0"/>
        <w:spacing w:after="0" w:line="240" w:lineRule="auto"/>
        <w:rPr>
          <w:rFonts w:cstheme="minorHAnsi"/>
        </w:rPr>
      </w:pPr>
    </w:p>
    <w:p w:rsidR="007017C8" w:rsidRPr="007017C8" w:rsidRDefault="007017C8" w:rsidP="005647A9">
      <w:pPr>
        <w:autoSpaceDE w:val="0"/>
        <w:autoSpaceDN w:val="0"/>
        <w:adjustRightInd w:val="0"/>
        <w:spacing w:after="0" w:line="240" w:lineRule="auto"/>
        <w:rPr>
          <w:rFonts w:cstheme="minorHAnsi"/>
        </w:rPr>
      </w:pPr>
      <w:r w:rsidRPr="007017C8">
        <w:rPr>
          <w:rFonts w:cstheme="minorHAnsi"/>
          <w:color w:val="000000"/>
        </w:rPr>
        <w:t>C’est notamment le cas des formulaires de demande de permis régenté par l’art 97 du DECRET N°038/2003 DU 26 MARS 2003 PORTANT REGLEMENT MINIER</w:t>
      </w:r>
    </w:p>
    <w:p w:rsidR="007017C8" w:rsidRPr="007017C8" w:rsidRDefault="007017C8" w:rsidP="007017C8">
      <w:pPr>
        <w:autoSpaceDE w:val="0"/>
        <w:autoSpaceDN w:val="0"/>
        <w:adjustRightInd w:val="0"/>
        <w:spacing w:after="0" w:line="240" w:lineRule="auto"/>
        <w:rPr>
          <w:rFonts w:cstheme="minorHAnsi"/>
        </w:rPr>
      </w:pPr>
    </w:p>
    <w:p w:rsidR="007017C8" w:rsidRPr="007017C8" w:rsidRDefault="007017C8" w:rsidP="005647A9">
      <w:pPr>
        <w:autoSpaceDE w:val="0"/>
        <w:autoSpaceDN w:val="0"/>
        <w:adjustRightInd w:val="0"/>
        <w:spacing w:after="0" w:line="240" w:lineRule="auto"/>
        <w:ind w:left="284"/>
        <w:rPr>
          <w:rFonts w:cstheme="minorHAnsi"/>
        </w:rPr>
      </w:pPr>
      <w:r w:rsidRPr="007017C8">
        <w:rPr>
          <w:rFonts w:cstheme="minorHAnsi"/>
          <w:color w:val="000000"/>
          <w:u w:val="single"/>
        </w:rPr>
        <w:t>Article 97</w:t>
      </w:r>
      <w:r w:rsidRPr="007017C8">
        <w:rPr>
          <w:rFonts w:cstheme="minorHAnsi"/>
          <w:color w:val="000000"/>
        </w:rPr>
        <w:t xml:space="preserve"> : De l’établissement de la demande du Permis de Recherches</w:t>
      </w:r>
    </w:p>
    <w:p w:rsidR="007017C8" w:rsidRPr="007017C8" w:rsidRDefault="007017C8" w:rsidP="005647A9">
      <w:pPr>
        <w:autoSpaceDE w:val="0"/>
        <w:autoSpaceDN w:val="0"/>
        <w:adjustRightInd w:val="0"/>
        <w:spacing w:after="0" w:line="240" w:lineRule="auto"/>
        <w:ind w:left="284"/>
        <w:rPr>
          <w:rFonts w:cstheme="minorHAnsi"/>
        </w:rPr>
      </w:pPr>
    </w:p>
    <w:p w:rsidR="007017C8" w:rsidRPr="007017C8" w:rsidRDefault="007017C8" w:rsidP="005647A9">
      <w:pPr>
        <w:autoSpaceDE w:val="0"/>
        <w:autoSpaceDN w:val="0"/>
        <w:adjustRightInd w:val="0"/>
        <w:spacing w:after="0" w:line="240" w:lineRule="auto"/>
        <w:ind w:left="284"/>
        <w:rPr>
          <w:rFonts w:cstheme="minorHAnsi"/>
        </w:rPr>
      </w:pPr>
      <w:r w:rsidRPr="007017C8">
        <w:rPr>
          <w:rFonts w:cstheme="minorHAnsi"/>
          <w:color w:val="000000"/>
        </w:rPr>
        <w:t>La demande est établie sur un formulaire dûment rempli et signé, accompagné des pièces suivantes :</w:t>
      </w:r>
    </w:p>
    <w:p w:rsidR="007017C8" w:rsidRPr="007017C8" w:rsidRDefault="007017C8" w:rsidP="005647A9">
      <w:pPr>
        <w:autoSpaceDE w:val="0"/>
        <w:autoSpaceDN w:val="0"/>
        <w:adjustRightInd w:val="0"/>
        <w:spacing w:after="0" w:line="240" w:lineRule="auto"/>
        <w:ind w:left="284"/>
        <w:rPr>
          <w:rFonts w:cstheme="minorHAnsi"/>
        </w:rPr>
      </w:pPr>
    </w:p>
    <w:p w:rsidR="007017C8" w:rsidRPr="007017C8" w:rsidRDefault="007017C8" w:rsidP="005647A9">
      <w:pPr>
        <w:autoSpaceDE w:val="0"/>
        <w:autoSpaceDN w:val="0"/>
        <w:adjustRightInd w:val="0"/>
        <w:spacing w:after="0" w:line="240" w:lineRule="auto"/>
        <w:ind w:left="1276" w:hanging="709"/>
        <w:rPr>
          <w:rFonts w:cstheme="minorHAnsi"/>
        </w:rPr>
      </w:pPr>
      <w:r w:rsidRPr="007017C8">
        <w:rPr>
          <w:rFonts w:cstheme="minorHAnsi"/>
          <w:color w:val="000000"/>
        </w:rPr>
        <w:t xml:space="preserve">a)           </w:t>
      </w:r>
      <w:r w:rsidRPr="007017C8">
        <w:rPr>
          <w:rFonts w:cstheme="minorHAnsi"/>
          <w:b/>
          <w:color w:val="000000"/>
        </w:rPr>
        <w:t>les pièces justificatives de l'identité du requérant et de son mandataire, le cas échéant ;</w:t>
      </w:r>
    </w:p>
    <w:p w:rsidR="007017C8" w:rsidRPr="007017C8" w:rsidRDefault="007017C8" w:rsidP="005647A9">
      <w:pPr>
        <w:autoSpaceDE w:val="0"/>
        <w:autoSpaceDN w:val="0"/>
        <w:adjustRightInd w:val="0"/>
        <w:spacing w:after="0" w:line="240" w:lineRule="auto"/>
        <w:ind w:left="1276" w:hanging="709"/>
        <w:rPr>
          <w:rFonts w:cstheme="minorHAnsi"/>
        </w:rPr>
      </w:pPr>
      <w:r w:rsidRPr="007017C8">
        <w:rPr>
          <w:rFonts w:cstheme="minorHAnsi"/>
          <w:color w:val="000000"/>
        </w:rPr>
        <w:t>b)           la preuve de l'immatriculation du requérant au Nouveau Registre de Commerce s'il est légalement assujetti à cette obligation ;</w:t>
      </w:r>
    </w:p>
    <w:p w:rsidR="007017C8" w:rsidRPr="007017C8" w:rsidRDefault="007017C8" w:rsidP="005647A9">
      <w:pPr>
        <w:autoSpaceDE w:val="0"/>
        <w:autoSpaceDN w:val="0"/>
        <w:adjustRightInd w:val="0"/>
        <w:spacing w:after="0" w:line="240" w:lineRule="auto"/>
        <w:ind w:left="1276" w:hanging="709"/>
        <w:rPr>
          <w:rFonts w:cstheme="minorHAnsi"/>
        </w:rPr>
      </w:pPr>
      <w:r w:rsidRPr="007017C8">
        <w:rPr>
          <w:rFonts w:cstheme="minorHAnsi"/>
          <w:color w:val="000000"/>
        </w:rPr>
        <w:t>c)            une carte à l'échelle 1/200.000 sur laquelle la situation géographique du périmètre demandé est indiquée ;</w:t>
      </w:r>
    </w:p>
    <w:p w:rsidR="007017C8" w:rsidRPr="007017C8" w:rsidRDefault="007017C8" w:rsidP="005647A9">
      <w:pPr>
        <w:autoSpaceDE w:val="0"/>
        <w:autoSpaceDN w:val="0"/>
        <w:adjustRightInd w:val="0"/>
        <w:spacing w:after="0" w:line="240" w:lineRule="auto"/>
        <w:ind w:left="1276" w:hanging="709"/>
        <w:rPr>
          <w:rFonts w:cstheme="minorHAnsi"/>
        </w:rPr>
      </w:pPr>
      <w:r w:rsidRPr="007017C8">
        <w:rPr>
          <w:rFonts w:cstheme="minorHAnsi"/>
          <w:color w:val="000000"/>
        </w:rPr>
        <w:t>d)           la preuve de la capacité financière minimum du requérant conformément aux dispositions de l'article 99 du présent Décret ;</w:t>
      </w:r>
    </w:p>
    <w:p w:rsidR="007017C8" w:rsidRPr="007017C8" w:rsidRDefault="007017C8" w:rsidP="005647A9">
      <w:pPr>
        <w:autoSpaceDE w:val="0"/>
        <w:autoSpaceDN w:val="0"/>
        <w:adjustRightInd w:val="0"/>
        <w:spacing w:after="0" w:line="240" w:lineRule="auto"/>
        <w:ind w:left="284"/>
        <w:rPr>
          <w:rFonts w:cstheme="minorHAnsi"/>
        </w:rPr>
      </w:pPr>
    </w:p>
    <w:p w:rsidR="007017C8" w:rsidRPr="007017C8" w:rsidRDefault="007017C8" w:rsidP="005647A9">
      <w:pPr>
        <w:autoSpaceDE w:val="0"/>
        <w:autoSpaceDN w:val="0"/>
        <w:adjustRightInd w:val="0"/>
        <w:spacing w:after="0" w:line="240" w:lineRule="auto"/>
        <w:ind w:left="284"/>
        <w:rPr>
          <w:rFonts w:cstheme="minorHAnsi"/>
        </w:rPr>
      </w:pPr>
      <w:r w:rsidRPr="007017C8">
        <w:rPr>
          <w:rFonts w:cstheme="minorHAnsi"/>
          <w:color w:val="000000"/>
        </w:rPr>
        <w:t>Le formulaire pour la demande du Permis de Recherches est retiré au Cadastre Minier central ou provincial et prévoit les renseignements suivants :</w:t>
      </w:r>
    </w:p>
    <w:p w:rsidR="007017C8" w:rsidRPr="007017C8" w:rsidRDefault="007017C8" w:rsidP="005647A9">
      <w:pPr>
        <w:autoSpaceDE w:val="0"/>
        <w:autoSpaceDN w:val="0"/>
        <w:adjustRightInd w:val="0"/>
        <w:spacing w:after="0" w:line="240" w:lineRule="auto"/>
        <w:ind w:left="284"/>
        <w:rPr>
          <w:rFonts w:cstheme="minorHAnsi"/>
        </w:rPr>
      </w:pPr>
    </w:p>
    <w:p w:rsidR="007017C8" w:rsidRPr="005647A9" w:rsidRDefault="007017C8" w:rsidP="005647A9">
      <w:pPr>
        <w:pStyle w:val="Paragraphedeliste"/>
        <w:numPr>
          <w:ilvl w:val="0"/>
          <w:numId w:val="23"/>
        </w:numPr>
        <w:autoSpaceDE w:val="0"/>
        <w:autoSpaceDN w:val="0"/>
        <w:adjustRightInd w:val="0"/>
        <w:spacing w:after="0" w:line="240" w:lineRule="auto"/>
        <w:ind w:left="567" w:hanging="330"/>
        <w:rPr>
          <w:rFonts w:cstheme="minorHAnsi"/>
          <w:color w:val="000000"/>
        </w:rPr>
      </w:pPr>
      <w:r w:rsidRPr="005647A9">
        <w:rPr>
          <w:rFonts w:cstheme="minorHAnsi"/>
          <w:color w:val="000000"/>
        </w:rPr>
        <w:t>Pour la personne physique :</w:t>
      </w:r>
    </w:p>
    <w:p w:rsidR="005647A9" w:rsidRPr="005647A9" w:rsidRDefault="005647A9" w:rsidP="005647A9">
      <w:pPr>
        <w:pStyle w:val="Paragraphedeliste"/>
        <w:autoSpaceDE w:val="0"/>
        <w:autoSpaceDN w:val="0"/>
        <w:adjustRightInd w:val="0"/>
        <w:spacing w:after="0" w:line="240" w:lineRule="auto"/>
        <w:ind w:left="1748"/>
        <w:rPr>
          <w:rFonts w:cstheme="minorHAnsi"/>
        </w:rPr>
      </w:pPr>
    </w:p>
    <w:p w:rsidR="007017C8" w:rsidRPr="007017C8" w:rsidRDefault="007017C8" w:rsidP="005647A9">
      <w:pPr>
        <w:autoSpaceDE w:val="0"/>
        <w:autoSpaceDN w:val="0"/>
        <w:adjustRightInd w:val="0"/>
        <w:spacing w:after="0" w:line="240" w:lineRule="auto"/>
        <w:ind w:left="1276" w:hanging="709"/>
        <w:rPr>
          <w:rFonts w:cstheme="minorHAnsi"/>
        </w:rPr>
      </w:pPr>
      <w:r w:rsidRPr="007017C8">
        <w:rPr>
          <w:rFonts w:cstheme="minorHAnsi"/>
          <w:color w:val="000000"/>
        </w:rPr>
        <w:t xml:space="preserve">a)           </w:t>
      </w:r>
      <w:r w:rsidRPr="007017C8">
        <w:rPr>
          <w:rFonts w:cstheme="minorHAnsi"/>
          <w:b/>
          <w:color w:val="000000"/>
        </w:rPr>
        <w:t>son nom ;</w:t>
      </w:r>
    </w:p>
    <w:p w:rsidR="007017C8" w:rsidRPr="007017C8" w:rsidRDefault="007017C8" w:rsidP="005647A9">
      <w:pPr>
        <w:autoSpaceDE w:val="0"/>
        <w:autoSpaceDN w:val="0"/>
        <w:adjustRightInd w:val="0"/>
        <w:spacing w:after="0" w:line="240" w:lineRule="auto"/>
        <w:ind w:left="1276" w:hanging="709"/>
        <w:rPr>
          <w:rFonts w:cstheme="minorHAnsi"/>
        </w:rPr>
      </w:pPr>
      <w:r w:rsidRPr="007017C8">
        <w:rPr>
          <w:rFonts w:cstheme="minorHAnsi"/>
          <w:color w:val="000000"/>
        </w:rPr>
        <w:t>b)           sa nationalité ;</w:t>
      </w:r>
    </w:p>
    <w:p w:rsidR="007017C8" w:rsidRPr="007017C8" w:rsidRDefault="007017C8" w:rsidP="005647A9">
      <w:pPr>
        <w:autoSpaceDE w:val="0"/>
        <w:autoSpaceDN w:val="0"/>
        <w:adjustRightInd w:val="0"/>
        <w:spacing w:after="0" w:line="240" w:lineRule="auto"/>
        <w:ind w:left="1276" w:hanging="709"/>
        <w:rPr>
          <w:rFonts w:cstheme="minorHAnsi"/>
        </w:rPr>
      </w:pPr>
      <w:r w:rsidRPr="007017C8">
        <w:rPr>
          <w:rFonts w:cstheme="minorHAnsi"/>
          <w:color w:val="000000"/>
        </w:rPr>
        <w:t xml:space="preserve">c)            </w:t>
      </w:r>
      <w:r w:rsidRPr="007017C8">
        <w:rPr>
          <w:rFonts w:cstheme="minorHAnsi"/>
          <w:b/>
          <w:color w:val="000000"/>
        </w:rPr>
        <w:t>son domicile ;</w:t>
      </w:r>
    </w:p>
    <w:p w:rsidR="007017C8" w:rsidRPr="007017C8" w:rsidRDefault="007017C8" w:rsidP="005647A9">
      <w:pPr>
        <w:autoSpaceDE w:val="0"/>
        <w:autoSpaceDN w:val="0"/>
        <w:adjustRightInd w:val="0"/>
        <w:spacing w:after="0" w:line="240" w:lineRule="auto"/>
        <w:ind w:left="1276" w:hanging="709"/>
        <w:rPr>
          <w:rFonts w:cstheme="minorHAnsi"/>
        </w:rPr>
      </w:pPr>
      <w:r w:rsidRPr="007017C8">
        <w:rPr>
          <w:rFonts w:cstheme="minorHAnsi"/>
          <w:color w:val="000000"/>
        </w:rPr>
        <w:t xml:space="preserve">d)           </w:t>
      </w:r>
      <w:r w:rsidRPr="007017C8">
        <w:rPr>
          <w:rFonts w:cstheme="minorHAnsi"/>
          <w:b/>
          <w:color w:val="000000"/>
        </w:rPr>
        <w:t>sa situation professionnelle et juridique</w:t>
      </w:r>
      <w:r w:rsidRPr="007017C8">
        <w:rPr>
          <w:rFonts w:cstheme="minorHAnsi"/>
          <w:color w:val="000000"/>
        </w:rPr>
        <w:t>, en indiquant s'il est assujetti à l'obligation de s'immatriculer au Nouveau Registre de Commerce ;</w:t>
      </w:r>
    </w:p>
    <w:p w:rsidR="007017C8" w:rsidRPr="007017C8" w:rsidRDefault="007017C8" w:rsidP="005647A9">
      <w:pPr>
        <w:autoSpaceDE w:val="0"/>
        <w:autoSpaceDN w:val="0"/>
        <w:adjustRightInd w:val="0"/>
        <w:spacing w:after="0" w:line="240" w:lineRule="auto"/>
        <w:ind w:left="1276" w:hanging="709"/>
        <w:rPr>
          <w:rFonts w:cstheme="minorHAnsi"/>
        </w:rPr>
      </w:pPr>
      <w:r w:rsidRPr="007017C8">
        <w:rPr>
          <w:rFonts w:cstheme="minorHAnsi"/>
          <w:color w:val="000000"/>
        </w:rPr>
        <w:t xml:space="preserve">e)           </w:t>
      </w:r>
      <w:r w:rsidRPr="007017C8">
        <w:rPr>
          <w:rFonts w:cstheme="minorHAnsi"/>
          <w:b/>
          <w:color w:val="000000"/>
        </w:rPr>
        <w:t>ses coordonnées : adresse, numéro de téléphone, numéro de fax, adresse par e-mail ;</w:t>
      </w:r>
    </w:p>
    <w:p w:rsidR="007017C8" w:rsidRPr="007017C8" w:rsidRDefault="007017C8" w:rsidP="005647A9">
      <w:pPr>
        <w:autoSpaceDE w:val="0"/>
        <w:autoSpaceDN w:val="0"/>
        <w:adjustRightInd w:val="0"/>
        <w:spacing w:after="0" w:line="240" w:lineRule="auto"/>
        <w:ind w:left="284"/>
        <w:rPr>
          <w:rFonts w:cstheme="minorHAnsi"/>
        </w:rPr>
      </w:pPr>
      <w:r w:rsidRPr="007017C8">
        <w:rPr>
          <w:rFonts w:cstheme="minorHAnsi"/>
          <w:color w:val="000000"/>
        </w:rPr>
        <w:t xml:space="preserve">               </w:t>
      </w:r>
    </w:p>
    <w:p w:rsidR="007017C8" w:rsidRPr="005647A9" w:rsidRDefault="007017C8" w:rsidP="005647A9">
      <w:pPr>
        <w:pStyle w:val="Paragraphedeliste"/>
        <w:numPr>
          <w:ilvl w:val="0"/>
          <w:numId w:val="23"/>
        </w:numPr>
        <w:autoSpaceDE w:val="0"/>
        <w:autoSpaceDN w:val="0"/>
        <w:adjustRightInd w:val="0"/>
        <w:spacing w:after="0" w:line="240" w:lineRule="auto"/>
        <w:ind w:left="567" w:hanging="283"/>
        <w:rPr>
          <w:rFonts w:cstheme="minorHAnsi"/>
          <w:color w:val="000000"/>
        </w:rPr>
      </w:pPr>
      <w:r w:rsidRPr="005647A9">
        <w:rPr>
          <w:rFonts w:cstheme="minorHAnsi"/>
          <w:color w:val="000000"/>
        </w:rPr>
        <w:t>Pour la personne morale :</w:t>
      </w:r>
    </w:p>
    <w:p w:rsidR="005647A9" w:rsidRPr="005647A9" w:rsidRDefault="005647A9" w:rsidP="005647A9">
      <w:pPr>
        <w:pStyle w:val="Paragraphedeliste"/>
        <w:autoSpaceDE w:val="0"/>
        <w:autoSpaceDN w:val="0"/>
        <w:adjustRightInd w:val="0"/>
        <w:spacing w:after="0" w:line="240" w:lineRule="auto"/>
        <w:ind w:left="1748"/>
        <w:rPr>
          <w:rFonts w:cstheme="minorHAnsi"/>
        </w:rPr>
      </w:pPr>
    </w:p>
    <w:p w:rsidR="007017C8" w:rsidRPr="007017C8" w:rsidRDefault="007017C8" w:rsidP="005647A9">
      <w:pPr>
        <w:autoSpaceDE w:val="0"/>
        <w:autoSpaceDN w:val="0"/>
        <w:adjustRightInd w:val="0"/>
        <w:spacing w:after="0" w:line="240" w:lineRule="auto"/>
        <w:ind w:left="1276" w:hanging="709"/>
        <w:rPr>
          <w:rFonts w:cstheme="minorHAnsi"/>
        </w:rPr>
      </w:pPr>
      <w:r w:rsidRPr="007017C8">
        <w:rPr>
          <w:rFonts w:cstheme="minorHAnsi"/>
          <w:color w:val="000000"/>
        </w:rPr>
        <w:t>a)           sa raison ou dénomination sociale ;</w:t>
      </w:r>
    </w:p>
    <w:p w:rsidR="007017C8" w:rsidRPr="007017C8" w:rsidRDefault="007017C8" w:rsidP="005647A9">
      <w:pPr>
        <w:autoSpaceDE w:val="0"/>
        <w:autoSpaceDN w:val="0"/>
        <w:adjustRightInd w:val="0"/>
        <w:spacing w:after="0" w:line="240" w:lineRule="auto"/>
        <w:ind w:left="1276" w:hanging="709"/>
        <w:rPr>
          <w:rFonts w:cstheme="minorHAnsi"/>
        </w:rPr>
      </w:pPr>
      <w:r w:rsidRPr="007017C8">
        <w:rPr>
          <w:rFonts w:cstheme="minorHAnsi"/>
          <w:color w:val="000000"/>
        </w:rPr>
        <w:t>b)           sa nationalité ;</w:t>
      </w:r>
    </w:p>
    <w:p w:rsidR="007017C8" w:rsidRPr="007017C8" w:rsidRDefault="007017C8" w:rsidP="005647A9">
      <w:pPr>
        <w:autoSpaceDE w:val="0"/>
        <w:autoSpaceDN w:val="0"/>
        <w:adjustRightInd w:val="0"/>
        <w:spacing w:after="0" w:line="240" w:lineRule="auto"/>
        <w:ind w:left="1276" w:hanging="709"/>
        <w:rPr>
          <w:rFonts w:cstheme="minorHAnsi"/>
        </w:rPr>
      </w:pPr>
      <w:r w:rsidRPr="007017C8">
        <w:rPr>
          <w:rFonts w:cstheme="minorHAnsi"/>
          <w:color w:val="000000"/>
        </w:rPr>
        <w:t>c)            sa situation professionnelle et juridique, en indiquant s'il est assujetti à l'obligation de s'immatriculer au Nouveau Registre de Commerce ;</w:t>
      </w:r>
    </w:p>
    <w:p w:rsidR="007017C8" w:rsidRPr="007017C8" w:rsidRDefault="007017C8" w:rsidP="005647A9">
      <w:pPr>
        <w:autoSpaceDE w:val="0"/>
        <w:autoSpaceDN w:val="0"/>
        <w:adjustRightInd w:val="0"/>
        <w:spacing w:after="0" w:line="240" w:lineRule="auto"/>
        <w:ind w:left="1276" w:hanging="709"/>
        <w:rPr>
          <w:rFonts w:cstheme="minorHAnsi"/>
        </w:rPr>
      </w:pPr>
      <w:r w:rsidRPr="007017C8">
        <w:rPr>
          <w:rFonts w:cstheme="minorHAnsi"/>
          <w:color w:val="000000"/>
        </w:rPr>
        <w:t>d)           les coordonnées du siège social et le cas échéant du siège d'exploitation : adresse, numéro de téléphone, numéro de fax, e-mail.</w:t>
      </w:r>
    </w:p>
    <w:p w:rsidR="007017C8" w:rsidRPr="007017C8" w:rsidRDefault="007017C8" w:rsidP="00E3073F">
      <w:pPr>
        <w:autoSpaceDE w:val="0"/>
        <w:autoSpaceDN w:val="0"/>
        <w:adjustRightInd w:val="0"/>
        <w:spacing w:after="0" w:line="240" w:lineRule="auto"/>
        <w:ind w:left="709" w:hanging="283"/>
        <w:rPr>
          <w:rFonts w:cstheme="minorHAnsi"/>
        </w:rPr>
      </w:pPr>
    </w:p>
    <w:p w:rsidR="007017C8" w:rsidRPr="007017C8" w:rsidRDefault="007017C8" w:rsidP="00E3073F">
      <w:pPr>
        <w:autoSpaceDE w:val="0"/>
        <w:autoSpaceDN w:val="0"/>
        <w:adjustRightInd w:val="0"/>
        <w:spacing w:after="0" w:line="240" w:lineRule="auto"/>
        <w:ind w:left="709" w:hanging="283"/>
        <w:rPr>
          <w:rFonts w:cstheme="minorHAnsi"/>
        </w:rPr>
      </w:pPr>
      <w:r w:rsidRPr="007017C8">
        <w:rPr>
          <w:rFonts w:cstheme="minorHAnsi"/>
          <w:color w:val="000000"/>
        </w:rPr>
        <w:t>3.   Si la demande est introduite par un mandataire, les mêmes renseignements exigés sur le requérant le sont également pour le mandataire ;</w:t>
      </w:r>
    </w:p>
    <w:p w:rsidR="007017C8" w:rsidRPr="007017C8" w:rsidRDefault="007017C8" w:rsidP="00E3073F">
      <w:pPr>
        <w:autoSpaceDE w:val="0"/>
        <w:autoSpaceDN w:val="0"/>
        <w:adjustRightInd w:val="0"/>
        <w:spacing w:after="0" w:line="240" w:lineRule="auto"/>
        <w:ind w:left="709" w:hanging="283"/>
        <w:rPr>
          <w:rFonts w:cstheme="minorHAnsi"/>
        </w:rPr>
      </w:pPr>
      <w:r w:rsidRPr="007017C8">
        <w:rPr>
          <w:rFonts w:cstheme="minorHAnsi"/>
          <w:color w:val="000000"/>
        </w:rPr>
        <w:t>4.   Les substances minérales pour lesquelles le Permis de Recherches est sollicité ;</w:t>
      </w:r>
    </w:p>
    <w:p w:rsidR="007017C8" w:rsidRPr="007017C8" w:rsidRDefault="007017C8" w:rsidP="00E3073F">
      <w:pPr>
        <w:autoSpaceDE w:val="0"/>
        <w:autoSpaceDN w:val="0"/>
        <w:adjustRightInd w:val="0"/>
        <w:spacing w:after="0" w:line="240" w:lineRule="auto"/>
        <w:ind w:left="709" w:hanging="283"/>
        <w:rPr>
          <w:rFonts w:cstheme="minorHAnsi"/>
          <w:sz w:val="24"/>
          <w:szCs w:val="24"/>
        </w:rPr>
      </w:pPr>
      <w:r w:rsidRPr="007017C8">
        <w:rPr>
          <w:rFonts w:cstheme="minorHAnsi"/>
          <w:color w:val="000000"/>
        </w:rPr>
        <w:t>5.   Le code et les coordonnées géographiques</w:t>
      </w:r>
      <w:r w:rsidRPr="007017C8">
        <w:rPr>
          <w:rFonts w:cstheme="minorHAnsi"/>
          <w:color w:val="000000"/>
          <w:szCs w:val="24"/>
        </w:rPr>
        <w:t xml:space="preserve"> des sommets du périmètre faisant l'objet de la demande du Permis de Recherches ainsi que le nombre de carrés y compris ;</w:t>
      </w:r>
    </w:p>
    <w:p w:rsidR="007017C8" w:rsidRPr="007017C8" w:rsidRDefault="007017C8" w:rsidP="00E3073F">
      <w:pPr>
        <w:autoSpaceDE w:val="0"/>
        <w:autoSpaceDN w:val="0"/>
        <w:adjustRightInd w:val="0"/>
        <w:spacing w:after="0" w:line="240" w:lineRule="auto"/>
        <w:ind w:left="709" w:hanging="283"/>
        <w:rPr>
          <w:rFonts w:cstheme="minorHAnsi"/>
          <w:sz w:val="24"/>
          <w:szCs w:val="24"/>
        </w:rPr>
      </w:pPr>
      <w:r w:rsidRPr="007017C8">
        <w:rPr>
          <w:rFonts w:cstheme="minorHAnsi"/>
          <w:color w:val="000000"/>
          <w:szCs w:val="24"/>
        </w:rPr>
        <w:t>6.   L'identification de toutes les sociétés affiliées du requérant ;</w:t>
      </w:r>
    </w:p>
    <w:p w:rsidR="007017C8" w:rsidRPr="007017C8" w:rsidRDefault="007017C8" w:rsidP="00E3073F">
      <w:pPr>
        <w:autoSpaceDE w:val="0"/>
        <w:autoSpaceDN w:val="0"/>
        <w:adjustRightInd w:val="0"/>
        <w:spacing w:after="0" w:line="240" w:lineRule="auto"/>
        <w:ind w:left="709" w:hanging="283"/>
        <w:rPr>
          <w:rFonts w:cstheme="minorHAnsi"/>
          <w:sz w:val="24"/>
          <w:szCs w:val="24"/>
        </w:rPr>
      </w:pPr>
      <w:r w:rsidRPr="007017C8">
        <w:rPr>
          <w:rFonts w:cstheme="minorHAnsi"/>
          <w:color w:val="000000"/>
          <w:szCs w:val="24"/>
        </w:rPr>
        <w:t xml:space="preserve">7.   </w:t>
      </w:r>
      <w:r w:rsidRPr="007017C8">
        <w:rPr>
          <w:rFonts w:cstheme="minorHAnsi"/>
          <w:b/>
          <w:color w:val="000000"/>
          <w:szCs w:val="24"/>
        </w:rPr>
        <w:t>Le nombre et l'identification des droits miniers de recherches détenus par le requérant</w:t>
      </w:r>
      <w:r w:rsidRPr="007017C8">
        <w:rPr>
          <w:rFonts w:cstheme="minorHAnsi"/>
          <w:color w:val="000000"/>
          <w:szCs w:val="24"/>
        </w:rPr>
        <w:t xml:space="preserve"> et ses sociétés affiliées et la superficie totale qui en fait l'objet.</w:t>
      </w:r>
    </w:p>
    <w:p w:rsidR="007017C8" w:rsidRPr="007017C8" w:rsidRDefault="007017C8" w:rsidP="007017C8">
      <w:pPr>
        <w:autoSpaceDE w:val="0"/>
        <w:autoSpaceDN w:val="0"/>
        <w:adjustRightInd w:val="0"/>
        <w:spacing w:after="0" w:line="240" w:lineRule="auto"/>
        <w:rPr>
          <w:rFonts w:ascii="Times New Roman" w:hAnsi="Times New Roman" w:cs="Times New Roman"/>
          <w:sz w:val="24"/>
          <w:szCs w:val="24"/>
        </w:rPr>
      </w:pPr>
    </w:p>
    <w:p w:rsidR="009A3166" w:rsidRDefault="009A3166">
      <w:bookmarkStart w:id="0" w:name="_GoBack"/>
      <w:bookmarkEnd w:id="0"/>
    </w:p>
    <w:sectPr w:rsidR="009A3166" w:rsidSect="00CC2B75">
      <w:pgSz w:w="11906" w:h="16838"/>
      <w:pgMar w:top="1134" w:right="850" w:bottom="1134" w:left="1701"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1E8480"/>
    <w:multiLevelType w:val="hybridMultilevel"/>
    <w:tmpl w:val="000F4240"/>
    <w:lvl w:ilvl="0" w:tplc="000F4241">
      <w:start w:val="1"/>
      <w:numFmt w:val="bullet"/>
      <w:lvlText w:val="·"/>
      <w:lvlJc w:val="left"/>
      <w:pPr>
        <w:ind w:hanging="360"/>
      </w:pPr>
      <w:rPr>
        <w:rFonts w:hint="default"/>
      </w:rPr>
    </w:lvl>
    <w:lvl w:ilvl="1" w:tplc="000F4242">
      <w:start w:val="1"/>
      <w:numFmt w:val="bullet"/>
      <w:lvlText w:val="o"/>
      <w:lvlJc w:val="left"/>
      <w:pPr>
        <w:ind w:left="720" w:hanging="360"/>
      </w:pPr>
      <w:rPr>
        <w:rFonts w:hint="default"/>
      </w:rPr>
    </w:lvl>
    <w:lvl w:ilvl="2" w:tplc="000F4243">
      <w:start w:val="1"/>
      <w:numFmt w:val="bullet"/>
      <w:lvlText w:val="·"/>
      <w:lvlJc w:val="left"/>
      <w:pPr>
        <w:ind w:left="1440" w:hanging="360"/>
      </w:pPr>
      <w:rPr>
        <w:rFonts w:hint="default"/>
      </w:rPr>
    </w:lvl>
    <w:lvl w:ilvl="3" w:tplc="000F4244">
      <w:start w:val="1"/>
      <w:numFmt w:val="bullet"/>
      <w:lvlText w:val="·"/>
      <w:lvlJc w:val="left"/>
      <w:pPr>
        <w:ind w:left="2160" w:hanging="360"/>
      </w:pPr>
      <w:rPr>
        <w:rFonts w:hint="default"/>
      </w:rPr>
    </w:lvl>
    <w:lvl w:ilvl="4" w:tplc="000F4245">
      <w:start w:val="1"/>
      <w:numFmt w:val="bullet"/>
      <w:lvlText w:val="·"/>
      <w:lvlJc w:val="left"/>
      <w:pPr>
        <w:ind w:left="2880" w:hanging="360"/>
      </w:pPr>
      <w:rPr>
        <w:rFonts w:hint="default"/>
      </w:rPr>
    </w:lvl>
    <w:lvl w:ilvl="5" w:tplc="000F4246">
      <w:start w:val="1"/>
      <w:numFmt w:val="bullet"/>
      <w:lvlText w:val="·"/>
      <w:lvlJc w:val="left"/>
      <w:pPr>
        <w:ind w:left="3600" w:hanging="360"/>
      </w:pPr>
      <w:rPr>
        <w:rFonts w:hint="default"/>
      </w:rPr>
    </w:lvl>
    <w:lvl w:ilvl="6" w:tplc="000F4247">
      <w:start w:val="1"/>
      <w:numFmt w:val="bullet"/>
      <w:lvlText w:val="·"/>
      <w:lvlJc w:val="left"/>
      <w:pPr>
        <w:ind w:left="4320" w:hanging="360"/>
      </w:pPr>
      <w:rPr>
        <w:rFonts w:hint="default"/>
      </w:rPr>
    </w:lvl>
    <w:lvl w:ilvl="7" w:tplc="000F4248">
      <w:start w:val="1"/>
      <w:numFmt w:val="bullet"/>
      <w:lvlText w:val="·"/>
      <w:lvlJc w:val="left"/>
      <w:pPr>
        <w:ind w:left="5040" w:hanging="360"/>
      </w:pPr>
      <w:rPr>
        <w:rFonts w:hint="default"/>
      </w:rPr>
    </w:lvl>
    <w:lvl w:ilvl="8" w:tplc="000F4249">
      <w:start w:val="1"/>
      <w:numFmt w:val="bullet"/>
      <w:lvlText w:val="·"/>
      <w:lvlJc w:val="left"/>
      <w:pPr>
        <w:ind w:left="5760" w:hanging="360"/>
      </w:pPr>
      <w:rPr>
        <w:rFonts w:hint="default"/>
      </w:rPr>
    </w:lvl>
  </w:abstractNum>
  <w:abstractNum w:abstractNumId="1" w15:restartNumberingAfterBreak="0">
    <w:nsid w:val="001E8481"/>
    <w:multiLevelType w:val="hybridMultilevel"/>
    <w:tmpl w:val="000F424A"/>
    <w:lvl w:ilvl="0" w:tplc="000F424B">
      <w:start w:val="1"/>
      <w:numFmt w:val="bullet"/>
      <w:lvlText w:val="•"/>
      <w:lvlJc w:val="left"/>
      <w:pPr>
        <w:ind w:hanging="360"/>
      </w:pPr>
      <w:rPr>
        <w:rFonts w:hint="default"/>
      </w:rPr>
    </w:lvl>
    <w:lvl w:ilvl="1" w:tplc="000F424C">
      <w:start w:val="1"/>
      <w:numFmt w:val="bullet"/>
      <w:lvlText w:val="•"/>
      <w:lvlJc w:val="left"/>
      <w:pPr>
        <w:ind w:left="720" w:hanging="360"/>
      </w:pPr>
      <w:rPr>
        <w:rFonts w:hint="default"/>
      </w:rPr>
    </w:lvl>
    <w:lvl w:ilvl="2" w:tplc="000F424D">
      <w:start w:val="1"/>
      <w:numFmt w:val="bullet"/>
      <w:lvlText w:val="•"/>
      <w:lvlJc w:val="left"/>
      <w:pPr>
        <w:ind w:left="1440" w:hanging="360"/>
      </w:pPr>
      <w:rPr>
        <w:rFonts w:hint="default"/>
      </w:rPr>
    </w:lvl>
    <w:lvl w:ilvl="3" w:tplc="000F424E">
      <w:start w:val="1"/>
      <w:numFmt w:val="bullet"/>
      <w:lvlText w:val="•"/>
      <w:lvlJc w:val="left"/>
      <w:pPr>
        <w:ind w:left="2160" w:hanging="360"/>
      </w:pPr>
      <w:rPr>
        <w:rFonts w:hint="default"/>
      </w:rPr>
    </w:lvl>
    <w:lvl w:ilvl="4" w:tplc="000F424F">
      <w:start w:val="1"/>
      <w:numFmt w:val="bullet"/>
      <w:lvlText w:val="•"/>
      <w:lvlJc w:val="left"/>
      <w:pPr>
        <w:ind w:left="2880" w:hanging="360"/>
      </w:pPr>
      <w:rPr>
        <w:rFonts w:hint="default"/>
      </w:rPr>
    </w:lvl>
    <w:lvl w:ilvl="5" w:tplc="000F4250">
      <w:start w:val="1"/>
      <w:numFmt w:val="bullet"/>
      <w:lvlText w:val="•"/>
      <w:lvlJc w:val="left"/>
      <w:pPr>
        <w:ind w:left="3600" w:hanging="360"/>
      </w:pPr>
      <w:rPr>
        <w:rFonts w:hint="default"/>
      </w:rPr>
    </w:lvl>
    <w:lvl w:ilvl="6" w:tplc="000F4251">
      <w:start w:val="1"/>
      <w:numFmt w:val="bullet"/>
      <w:lvlText w:val="•"/>
      <w:lvlJc w:val="left"/>
      <w:pPr>
        <w:ind w:left="4320" w:hanging="360"/>
      </w:pPr>
      <w:rPr>
        <w:rFonts w:hint="default"/>
      </w:rPr>
    </w:lvl>
    <w:lvl w:ilvl="7" w:tplc="000F4252">
      <w:start w:val="1"/>
      <w:numFmt w:val="bullet"/>
      <w:lvlText w:val="•"/>
      <w:lvlJc w:val="left"/>
      <w:pPr>
        <w:ind w:left="5040" w:hanging="360"/>
      </w:pPr>
      <w:rPr>
        <w:rFonts w:hint="default"/>
      </w:rPr>
    </w:lvl>
    <w:lvl w:ilvl="8" w:tplc="000F4253">
      <w:start w:val="1"/>
      <w:numFmt w:val="bullet"/>
      <w:lvlText w:val="•"/>
      <w:lvlJc w:val="left"/>
      <w:pPr>
        <w:ind w:left="5760" w:hanging="360"/>
      </w:pPr>
      <w:rPr>
        <w:rFonts w:hint="default"/>
      </w:rPr>
    </w:lvl>
  </w:abstractNum>
  <w:abstractNum w:abstractNumId="2" w15:restartNumberingAfterBreak="0">
    <w:nsid w:val="001E8482"/>
    <w:multiLevelType w:val="hybridMultilevel"/>
    <w:tmpl w:val="000F4254"/>
    <w:lvl w:ilvl="0" w:tplc="000F4255">
      <w:start w:val="1"/>
      <w:numFmt w:val="bullet"/>
      <w:lvlText w:val="•"/>
      <w:lvlJc w:val="left"/>
      <w:pPr>
        <w:ind w:hanging="360"/>
      </w:pPr>
      <w:rPr>
        <w:rFonts w:hint="default"/>
      </w:rPr>
    </w:lvl>
    <w:lvl w:ilvl="1" w:tplc="000F4256">
      <w:start w:val="1"/>
      <w:numFmt w:val="bullet"/>
      <w:lvlText w:val="•"/>
      <w:lvlJc w:val="left"/>
      <w:pPr>
        <w:ind w:left="720" w:hanging="360"/>
      </w:pPr>
      <w:rPr>
        <w:rFonts w:hint="default"/>
      </w:rPr>
    </w:lvl>
    <w:lvl w:ilvl="2" w:tplc="000F4257">
      <w:start w:val="1"/>
      <w:numFmt w:val="bullet"/>
      <w:lvlText w:val="•"/>
      <w:lvlJc w:val="left"/>
      <w:pPr>
        <w:ind w:left="1440" w:hanging="360"/>
      </w:pPr>
      <w:rPr>
        <w:rFonts w:hint="default"/>
      </w:rPr>
    </w:lvl>
    <w:lvl w:ilvl="3" w:tplc="000F4258">
      <w:start w:val="1"/>
      <w:numFmt w:val="bullet"/>
      <w:lvlText w:val="•"/>
      <w:lvlJc w:val="left"/>
      <w:pPr>
        <w:ind w:left="2160" w:hanging="360"/>
      </w:pPr>
      <w:rPr>
        <w:rFonts w:hint="default"/>
      </w:rPr>
    </w:lvl>
    <w:lvl w:ilvl="4" w:tplc="000F4259">
      <w:start w:val="1"/>
      <w:numFmt w:val="bullet"/>
      <w:lvlText w:val="•"/>
      <w:lvlJc w:val="left"/>
      <w:pPr>
        <w:ind w:left="2880" w:hanging="360"/>
      </w:pPr>
      <w:rPr>
        <w:rFonts w:hint="default"/>
      </w:rPr>
    </w:lvl>
    <w:lvl w:ilvl="5" w:tplc="000F425A">
      <w:start w:val="1"/>
      <w:numFmt w:val="bullet"/>
      <w:lvlText w:val="•"/>
      <w:lvlJc w:val="left"/>
      <w:pPr>
        <w:ind w:left="3600" w:hanging="360"/>
      </w:pPr>
      <w:rPr>
        <w:rFonts w:hint="default"/>
      </w:rPr>
    </w:lvl>
    <w:lvl w:ilvl="6" w:tplc="000F425B">
      <w:start w:val="1"/>
      <w:numFmt w:val="bullet"/>
      <w:lvlText w:val="•"/>
      <w:lvlJc w:val="left"/>
      <w:pPr>
        <w:ind w:left="4320" w:hanging="360"/>
      </w:pPr>
      <w:rPr>
        <w:rFonts w:hint="default"/>
      </w:rPr>
    </w:lvl>
    <w:lvl w:ilvl="7" w:tplc="000F425C">
      <w:start w:val="1"/>
      <w:numFmt w:val="bullet"/>
      <w:lvlText w:val="•"/>
      <w:lvlJc w:val="left"/>
      <w:pPr>
        <w:ind w:left="5040" w:hanging="360"/>
      </w:pPr>
      <w:rPr>
        <w:rFonts w:hint="default"/>
      </w:rPr>
    </w:lvl>
    <w:lvl w:ilvl="8" w:tplc="000F425D">
      <w:start w:val="1"/>
      <w:numFmt w:val="bullet"/>
      <w:lvlText w:val="•"/>
      <w:lvlJc w:val="left"/>
      <w:pPr>
        <w:ind w:left="5760" w:hanging="360"/>
      </w:pPr>
      <w:rPr>
        <w:rFonts w:hint="default"/>
      </w:rPr>
    </w:lvl>
  </w:abstractNum>
  <w:abstractNum w:abstractNumId="3" w15:restartNumberingAfterBreak="0">
    <w:nsid w:val="001E8483"/>
    <w:multiLevelType w:val="hybridMultilevel"/>
    <w:tmpl w:val="000F425E"/>
    <w:lvl w:ilvl="0" w:tplc="000F425F">
      <w:start w:val="1"/>
      <w:numFmt w:val="bullet"/>
      <w:lvlText w:val="·"/>
      <w:lvlJc w:val="left"/>
      <w:pPr>
        <w:ind w:hanging="360"/>
      </w:pPr>
      <w:rPr>
        <w:rFonts w:hint="default"/>
      </w:rPr>
    </w:lvl>
    <w:lvl w:ilvl="1" w:tplc="000F4260">
      <w:start w:val="1"/>
      <w:numFmt w:val="bullet"/>
      <w:lvlText w:val="o"/>
      <w:lvlJc w:val="left"/>
      <w:pPr>
        <w:ind w:left="720" w:hanging="360"/>
      </w:pPr>
      <w:rPr>
        <w:rFonts w:hint="default"/>
      </w:rPr>
    </w:lvl>
    <w:lvl w:ilvl="2" w:tplc="000F4261">
      <w:start w:val="1"/>
      <w:numFmt w:val="bullet"/>
      <w:lvlText w:val="·"/>
      <w:lvlJc w:val="left"/>
      <w:pPr>
        <w:ind w:left="1440" w:hanging="360"/>
      </w:pPr>
      <w:rPr>
        <w:rFonts w:hint="default"/>
      </w:rPr>
    </w:lvl>
    <w:lvl w:ilvl="3" w:tplc="000F4262">
      <w:start w:val="1"/>
      <w:numFmt w:val="bullet"/>
      <w:lvlText w:val="·"/>
      <w:lvlJc w:val="left"/>
      <w:pPr>
        <w:ind w:left="2160" w:hanging="360"/>
      </w:pPr>
      <w:rPr>
        <w:rFonts w:hint="default"/>
      </w:rPr>
    </w:lvl>
    <w:lvl w:ilvl="4" w:tplc="000F4263">
      <w:start w:val="1"/>
      <w:numFmt w:val="bullet"/>
      <w:lvlText w:val="·"/>
      <w:lvlJc w:val="left"/>
      <w:pPr>
        <w:ind w:left="2880" w:hanging="360"/>
      </w:pPr>
      <w:rPr>
        <w:rFonts w:hint="default"/>
      </w:rPr>
    </w:lvl>
    <w:lvl w:ilvl="5" w:tplc="000F4264">
      <w:start w:val="1"/>
      <w:numFmt w:val="bullet"/>
      <w:lvlText w:val="·"/>
      <w:lvlJc w:val="left"/>
      <w:pPr>
        <w:ind w:left="3600" w:hanging="360"/>
      </w:pPr>
      <w:rPr>
        <w:rFonts w:hint="default"/>
      </w:rPr>
    </w:lvl>
    <w:lvl w:ilvl="6" w:tplc="000F4265">
      <w:start w:val="1"/>
      <w:numFmt w:val="bullet"/>
      <w:lvlText w:val="·"/>
      <w:lvlJc w:val="left"/>
      <w:pPr>
        <w:ind w:left="4320" w:hanging="360"/>
      </w:pPr>
      <w:rPr>
        <w:rFonts w:hint="default"/>
      </w:rPr>
    </w:lvl>
    <w:lvl w:ilvl="7" w:tplc="000F4266">
      <w:start w:val="1"/>
      <w:numFmt w:val="bullet"/>
      <w:lvlText w:val="·"/>
      <w:lvlJc w:val="left"/>
      <w:pPr>
        <w:ind w:left="5040" w:hanging="360"/>
      </w:pPr>
      <w:rPr>
        <w:rFonts w:hint="default"/>
      </w:rPr>
    </w:lvl>
    <w:lvl w:ilvl="8" w:tplc="000F4267">
      <w:start w:val="1"/>
      <w:numFmt w:val="bullet"/>
      <w:lvlText w:val="·"/>
      <w:lvlJc w:val="left"/>
      <w:pPr>
        <w:ind w:left="5760" w:hanging="360"/>
      </w:pPr>
      <w:rPr>
        <w:rFonts w:hint="default"/>
      </w:rPr>
    </w:lvl>
  </w:abstractNum>
  <w:abstractNum w:abstractNumId="4" w15:restartNumberingAfterBreak="0">
    <w:nsid w:val="001E8484"/>
    <w:multiLevelType w:val="hybridMultilevel"/>
    <w:tmpl w:val="000F4268"/>
    <w:lvl w:ilvl="0" w:tplc="000F4269">
      <w:start w:val="1"/>
      <w:numFmt w:val="bullet"/>
      <w:lvlText w:val="·"/>
      <w:lvlJc w:val="left"/>
      <w:pPr>
        <w:ind w:hanging="360"/>
      </w:pPr>
      <w:rPr>
        <w:rFonts w:hint="default"/>
      </w:rPr>
    </w:lvl>
    <w:lvl w:ilvl="1" w:tplc="000F426A">
      <w:start w:val="1"/>
      <w:numFmt w:val="bullet"/>
      <w:lvlText w:val="o"/>
      <w:lvlJc w:val="left"/>
      <w:pPr>
        <w:ind w:left="720" w:hanging="360"/>
      </w:pPr>
      <w:rPr>
        <w:rFonts w:hint="default"/>
      </w:rPr>
    </w:lvl>
    <w:lvl w:ilvl="2" w:tplc="000F426B">
      <w:start w:val="1"/>
      <w:numFmt w:val="bullet"/>
      <w:lvlText w:val="·"/>
      <w:lvlJc w:val="left"/>
      <w:pPr>
        <w:ind w:left="1440" w:hanging="360"/>
      </w:pPr>
      <w:rPr>
        <w:rFonts w:hint="default"/>
      </w:rPr>
    </w:lvl>
    <w:lvl w:ilvl="3" w:tplc="000F426C">
      <w:start w:val="1"/>
      <w:numFmt w:val="bullet"/>
      <w:lvlText w:val="·"/>
      <w:lvlJc w:val="left"/>
      <w:pPr>
        <w:ind w:left="2160" w:hanging="360"/>
      </w:pPr>
      <w:rPr>
        <w:rFonts w:hint="default"/>
      </w:rPr>
    </w:lvl>
    <w:lvl w:ilvl="4" w:tplc="000F426D">
      <w:start w:val="1"/>
      <w:numFmt w:val="bullet"/>
      <w:lvlText w:val="·"/>
      <w:lvlJc w:val="left"/>
      <w:pPr>
        <w:ind w:left="2880" w:hanging="360"/>
      </w:pPr>
      <w:rPr>
        <w:rFonts w:hint="default"/>
      </w:rPr>
    </w:lvl>
    <w:lvl w:ilvl="5" w:tplc="000F426E">
      <w:start w:val="1"/>
      <w:numFmt w:val="bullet"/>
      <w:lvlText w:val="·"/>
      <w:lvlJc w:val="left"/>
      <w:pPr>
        <w:ind w:left="3600" w:hanging="360"/>
      </w:pPr>
      <w:rPr>
        <w:rFonts w:hint="default"/>
      </w:rPr>
    </w:lvl>
    <w:lvl w:ilvl="6" w:tplc="000F426F">
      <w:start w:val="1"/>
      <w:numFmt w:val="bullet"/>
      <w:lvlText w:val="·"/>
      <w:lvlJc w:val="left"/>
      <w:pPr>
        <w:ind w:left="4320" w:hanging="360"/>
      </w:pPr>
      <w:rPr>
        <w:rFonts w:hint="default"/>
      </w:rPr>
    </w:lvl>
    <w:lvl w:ilvl="7" w:tplc="000F4270">
      <w:start w:val="1"/>
      <w:numFmt w:val="bullet"/>
      <w:lvlText w:val="·"/>
      <w:lvlJc w:val="left"/>
      <w:pPr>
        <w:ind w:left="5040" w:hanging="360"/>
      </w:pPr>
      <w:rPr>
        <w:rFonts w:hint="default"/>
      </w:rPr>
    </w:lvl>
    <w:lvl w:ilvl="8" w:tplc="000F4271">
      <w:start w:val="1"/>
      <w:numFmt w:val="bullet"/>
      <w:lvlText w:val="·"/>
      <w:lvlJc w:val="left"/>
      <w:pPr>
        <w:ind w:left="5760" w:hanging="360"/>
      </w:pPr>
      <w:rPr>
        <w:rFonts w:hint="default"/>
      </w:rPr>
    </w:lvl>
  </w:abstractNum>
  <w:abstractNum w:abstractNumId="5" w15:restartNumberingAfterBreak="0">
    <w:nsid w:val="001E8485"/>
    <w:multiLevelType w:val="hybridMultilevel"/>
    <w:tmpl w:val="000F4272"/>
    <w:lvl w:ilvl="0" w:tplc="000F4273">
      <w:start w:val="1"/>
      <w:numFmt w:val="bullet"/>
      <w:lvlText w:val="·"/>
      <w:lvlJc w:val="left"/>
      <w:pPr>
        <w:ind w:hanging="360"/>
      </w:pPr>
      <w:rPr>
        <w:rFonts w:hint="default"/>
      </w:rPr>
    </w:lvl>
    <w:lvl w:ilvl="1" w:tplc="000F4274">
      <w:start w:val="1"/>
      <w:numFmt w:val="bullet"/>
      <w:lvlText w:val="·"/>
      <w:lvlJc w:val="left"/>
      <w:pPr>
        <w:ind w:left="720" w:hanging="360"/>
      </w:pPr>
      <w:rPr>
        <w:rFonts w:hint="default"/>
      </w:rPr>
    </w:lvl>
    <w:lvl w:ilvl="2" w:tplc="000F4275">
      <w:start w:val="1"/>
      <w:numFmt w:val="bullet"/>
      <w:lvlText w:val="·"/>
      <w:lvlJc w:val="left"/>
      <w:pPr>
        <w:ind w:left="1440" w:hanging="360"/>
      </w:pPr>
      <w:rPr>
        <w:rFonts w:hint="default"/>
      </w:rPr>
    </w:lvl>
    <w:lvl w:ilvl="3" w:tplc="000F4276">
      <w:start w:val="1"/>
      <w:numFmt w:val="bullet"/>
      <w:lvlText w:val="·"/>
      <w:lvlJc w:val="left"/>
      <w:pPr>
        <w:ind w:left="2160" w:hanging="360"/>
      </w:pPr>
      <w:rPr>
        <w:rFonts w:hint="default"/>
      </w:rPr>
    </w:lvl>
    <w:lvl w:ilvl="4" w:tplc="000F4277">
      <w:start w:val="1"/>
      <w:numFmt w:val="bullet"/>
      <w:lvlText w:val="·"/>
      <w:lvlJc w:val="left"/>
      <w:pPr>
        <w:ind w:left="2880" w:hanging="360"/>
      </w:pPr>
      <w:rPr>
        <w:rFonts w:hint="default"/>
      </w:rPr>
    </w:lvl>
    <w:lvl w:ilvl="5" w:tplc="000F4278">
      <w:start w:val="1"/>
      <w:numFmt w:val="bullet"/>
      <w:lvlText w:val="·"/>
      <w:lvlJc w:val="left"/>
      <w:pPr>
        <w:ind w:left="3600" w:hanging="360"/>
      </w:pPr>
      <w:rPr>
        <w:rFonts w:hint="default"/>
      </w:rPr>
    </w:lvl>
    <w:lvl w:ilvl="6" w:tplc="000F4279">
      <w:start w:val="1"/>
      <w:numFmt w:val="bullet"/>
      <w:lvlText w:val="·"/>
      <w:lvlJc w:val="left"/>
      <w:pPr>
        <w:ind w:left="4320" w:hanging="360"/>
      </w:pPr>
      <w:rPr>
        <w:rFonts w:hint="default"/>
      </w:rPr>
    </w:lvl>
    <w:lvl w:ilvl="7" w:tplc="000F427A">
      <w:start w:val="1"/>
      <w:numFmt w:val="bullet"/>
      <w:lvlText w:val="·"/>
      <w:lvlJc w:val="left"/>
      <w:pPr>
        <w:ind w:left="5040" w:hanging="360"/>
      </w:pPr>
      <w:rPr>
        <w:rFonts w:hint="default"/>
      </w:rPr>
    </w:lvl>
    <w:lvl w:ilvl="8" w:tplc="000F427B">
      <w:start w:val="1"/>
      <w:numFmt w:val="bullet"/>
      <w:lvlText w:val="·"/>
      <w:lvlJc w:val="left"/>
      <w:pPr>
        <w:ind w:left="5760" w:hanging="360"/>
      </w:pPr>
      <w:rPr>
        <w:rFonts w:hint="default"/>
      </w:rPr>
    </w:lvl>
  </w:abstractNum>
  <w:abstractNum w:abstractNumId="6" w15:restartNumberingAfterBreak="0">
    <w:nsid w:val="001E8486"/>
    <w:multiLevelType w:val="hybridMultilevel"/>
    <w:tmpl w:val="000F427C"/>
    <w:lvl w:ilvl="0" w:tplc="000F427D">
      <w:start w:val="1"/>
      <w:numFmt w:val="bullet"/>
      <w:lvlText w:val="·"/>
      <w:lvlJc w:val="left"/>
      <w:pPr>
        <w:ind w:hanging="360"/>
      </w:pPr>
      <w:rPr>
        <w:rFonts w:hint="default"/>
      </w:rPr>
    </w:lvl>
    <w:lvl w:ilvl="1" w:tplc="000F427E">
      <w:start w:val="1"/>
      <w:numFmt w:val="bullet"/>
      <w:lvlText w:val="·"/>
      <w:lvlJc w:val="left"/>
      <w:pPr>
        <w:ind w:left="720" w:hanging="360"/>
      </w:pPr>
      <w:rPr>
        <w:rFonts w:hint="default"/>
      </w:rPr>
    </w:lvl>
    <w:lvl w:ilvl="2" w:tplc="000F427F">
      <w:start w:val="1"/>
      <w:numFmt w:val="bullet"/>
      <w:lvlText w:val="·"/>
      <w:lvlJc w:val="left"/>
      <w:pPr>
        <w:ind w:left="1440" w:hanging="360"/>
      </w:pPr>
      <w:rPr>
        <w:rFonts w:hint="default"/>
      </w:rPr>
    </w:lvl>
    <w:lvl w:ilvl="3" w:tplc="000F4280">
      <w:start w:val="1"/>
      <w:numFmt w:val="bullet"/>
      <w:lvlText w:val="·"/>
      <w:lvlJc w:val="left"/>
      <w:pPr>
        <w:ind w:left="2160" w:hanging="360"/>
      </w:pPr>
      <w:rPr>
        <w:rFonts w:hint="default"/>
      </w:rPr>
    </w:lvl>
    <w:lvl w:ilvl="4" w:tplc="000F4281">
      <w:start w:val="1"/>
      <w:numFmt w:val="bullet"/>
      <w:lvlText w:val="·"/>
      <w:lvlJc w:val="left"/>
      <w:pPr>
        <w:ind w:left="2880" w:hanging="360"/>
      </w:pPr>
      <w:rPr>
        <w:rFonts w:hint="default"/>
      </w:rPr>
    </w:lvl>
    <w:lvl w:ilvl="5" w:tplc="000F4282">
      <w:start w:val="1"/>
      <w:numFmt w:val="bullet"/>
      <w:lvlText w:val="·"/>
      <w:lvlJc w:val="left"/>
      <w:pPr>
        <w:ind w:left="3600" w:hanging="360"/>
      </w:pPr>
      <w:rPr>
        <w:rFonts w:hint="default"/>
      </w:rPr>
    </w:lvl>
    <w:lvl w:ilvl="6" w:tplc="000F4283">
      <w:start w:val="1"/>
      <w:numFmt w:val="bullet"/>
      <w:lvlText w:val="·"/>
      <w:lvlJc w:val="left"/>
      <w:pPr>
        <w:ind w:left="4320" w:hanging="360"/>
      </w:pPr>
      <w:rPr>
        <w:rFonts w:hint="default"/>
      </w:rPr>
    </w:lvl>
    <w:lvl w:ilvl="7" w:tplc="000F4284">
      <w:start w:val="1"/>
      <w:numFmt w:val="bullet"/>
      <w:lvlText w:val="·"/>
      <w:lvlJc w:val="left"/>
      <w:pPr>
        <w:ind w:left="5040" w:hanging="360"/>
      </w:pPr>
      <w:rPr>
        <w:rFonts w:hint="default"/>
      </w:rPr>
    </w:lvl>
    <w:lvl w:ilvl="8" w:tplc="000F4285">
      <w:start w:val="1"/>
      <w:numFmt w:val="bullet"/>
      <w:lvlText w:val="·"/>
      <w:lvlJc w:val="left"/>
      <w:pPr>
        <w:ind w:left="5760" w:hanging="360"/>
      </w:pPr>
      <w:rPr>
        <w:rFonts w:hint="default"/>
      </w:rPr>
    </w:lvl>
  </w:abstractNum>
  <w:abstractNum w:abstractNumId="7" w15:restartNumberingAfterBreak="0">
    <w:nsid w:val="001E8487"/>
    <w:multiLevelType w:val="hybridMultilevel"/>
    <w:tmpl w:val="000F4286"/>
    <w:lvl w:ilvl="0" w:tplc="000F4287">
      <w:start w:val="1"/>
      <w:numFmt w:val="bullet"/>
      <w:lvlText w:val="·"/>
      <w:lvlJc w:val="left"/>
      <w:pPr>
        <w:ind w:hanging="360"/>
      </w:pPr>
      <w:rPr>
        <w:rFonts w:hint="default"/>
      </w:rPr>
    </w:lvl>
    <w:lvl w:ilvl="1" w:tplc="000F4288">
      <w:start w:val="1"/>
      <w:numFmt w:val="bullet"/>
      <w:lvlText w:val="o"/>
      <w:lvlJc w:val="left"/>
      <w:pPr>
        <w:ind w:left="720" w:hanging="360"/>
      </w:pPr>
      <w:rPr>
        <w:rFonts w:hint="default"/>
      </w:rPr>
    </w:lvl>
    <w:lvl w:ilvl="2" w:tplc="000F4289">
      <w:start w:val="1"/>
      <w:numFmt w:val="bullet"/>
      <w:lvlText w:val="·"/>
      <w:lvlJc w:val="left"/>
      <w:pPr>
        <w:ind w:left="1440" w:hanging="360"/>
      </w:pPr>
      <w:rPr>
        <w:rFonts w:hint="default"/>
      </w:rPr>
    </w:lvl>
    <w:lvl w:ilvl="3" w:tplc="000F428A">
      <w:start w:val="1"/>
      <w:numFmt w:val="bullet"/>
      <w:lvlText w:val="·"/>
      <w:lvlJc w:val="left"/>
      <w:pPr>
        <w:ind w:left="2160" w:hanging="360"/>
      </w:pPr>
      <w:rPr>
        <w:rFonts w:hint="default"/>
      </w:rPr>
    </w:lvl>
    <w:lvl w:ilvl="4" w:tplc="000F428B">
      <w:start w:val="1"/>
      <w:numFmt w:val="bullet"/>
      <w:lvlText w:val="·"/>
      <w:lvlJc w:val="left"/>
      <w:pPr>
        <w:ind w:left="2880" w:hanging="360"/>
      </w:pPr>
      <w:rPr>
        <w:rFonts w:hint="default"/>
      </w:rPr>
    </w:lvl>
    <w:lvl w:ilvl="5" w:tplc="000F428C">
      <w:start w:val="1"/>
      <w:numFmt w:val="bullet"/>
      <w:lvlText w:val="·"/>
      <w:lvlJc w:val="left"/>
      <w:pPr>
        <w:ind w:left="3600" w:hanging="360"/>
      </w:pPr>
      <w:rPr>
        <w:rFonts w:hint="default"/>
      </w:rPr>
    </w:lvl>
    <w:lvl w:ilvl="6" w:tplc="000F428D">
      <w:start w:val="1"/>
      <w:numFmt w:val="bullet"/>
      <w:lvlText w:val="·"/>
      <w:lvlJc w:val="left"/>
      <w:pPr>
        <w:ind w:left="4320" w:hanging="360"/>
      </w:pPr>
      <w:rPr>
        <w:rFonts w:hint="default"/>
      </w:rPr>
    </w:lvl>
    <w:lvl w:ilvl="7" w:tplc="000F428E">
      <w:start w:val="1"/>
      <w:numFmt w:val="bullet"/>
      <w:lvlText w:val="·"/>
      <w:lvlJc w:val="left"/>
      <w:pPr>
        <w:ind w:left="5040" w:hanging="360"/>
      </w:pPr>
      <w:rPr>
        <w:rFonts w:hint="default"/>
      </w:rPr>
    </w:lvl>
    <w:lvl w:ilvl="8" w:tplc="000F428F">
      <w:start w:val="1"/>
      <w:numFmt w:val="bullet"/>
      <w:lvlText w:val="·"/>
      <w:lvlJc w:val="left"/>
      <w:pPr>
        <w:ind w:left="5760" w:hanging="360"/>
      </w:pPr>
      <w:rPr>
        <w:rFonts w:hint="default"/>
      </w:rPr>
    </w:lvl>
  </w:abstractNum>
  <w:abstractNum w:abstractNumId="8" w15:restartNumberingAfterBreak="0">
    <w:nsid w:val="001E8488"/>
    <w:multiLevelType w:val="hybridMultilevel"/>
    <w:tmpl w:val="000F4290"/>
    <w:lvl w:ilvl="0" w:tplc="000F4291">
      <w:start w:val="1"/>
      <w:numFmt w:val="bullet"/>
      <w:lvlText w:val="·"/>
      <w:lvlJc w:val="left"/>
      <w:pPr>
        <w:ind w:hanging="360"/>
      </w:pPr>
      <w:rPr>
        <w:rFonts w:hint="default"/>
      </w:rPr>
    </w:lvl>
    <w:lvl w:ilvl="1" w:tplc="000F4292">
      <w:start w:val="1"/>
      <w:numFmt w:val="bullet"/>
      <w:lvlText w:val="·"/>
      <w:lvlJc w:val="left"/>
      <w:pPr>
        <w:ind w:left="720" w:hanging="360"/>
      </w:pPr>
      <w:rPr>
        <w:rFonts w:hint="default"/>
      </w:rPr>
    </w:lvl>
    <w:lvl w:ilvl="2" w:tplc="000F4293">
      <w:start w:val="1"/>
      <w:numFmt w:val="bullet"/>
      <w:lvlText w:val="·"/>
      <w:lvlJc w:val="left"/>
      <w:pPr>
        <w:ind w:left="1440" w:hanging="360"/>
      </w:pPr>
      <w:rPr>
        <w:rFonts w:hint="default"/>
      </w:rPr>
    </w:lvl>
    <w:lvl w:ilvl="3" w:tplc="000F4294">
      <w:start w:val="1"/>
      <w:numFmt w:val="bullet"/>
      <w:lvlText w:val="·"/>
      <w:lvlJc w:val="left"/>
      <w:pPr>
        <w:ind w:left="2160" w:hanging="360"/>
      </w:pPr>
      <w:rPr>
        <w:rFonts w:hint="default"/>
      </w:rPr>
    </w:lvl>
    <w:lvl w:ilvl="4" w:tplc="000F4295">
      <w:start w:val="1"/>
      <w:numFmt w:val="bullet"/>
      <w:lvlText w:val="·"/>
      <w:lvlJc w:val="left"/>
      <w:pPr>
        <w:ind w:left="2880" w:hanging="360"/>
      </w:pPr>
      <w:rPr>
        <w:rFonts w:hint="default"/>
      </w:rPr>
    </w:lvl>
    <w:lvl w:ilvl="5" w:tplc="000F4296">
      <w:start w:val="1"/>
      <w:numFmt w:val="bullet"/>
      <w:lvlText w:val="·"/>
      <w:lvlJc w:val="left"/>
      <w:pPr>
        <w:ind w:left="3600" w:hanging="360"/>
      </w:pPr>
      <w:rPr>
        <w:rFonts w:hint="default"/>
      </w:rPr>
    </w:lvl>
    <w:lvl w:ilvl="6" w:tplc="000F4297">
      <w:start w:val="1"/>
      <w:numFmt w:val="bullet"/>
      <w:lvlText w:val="·"/>
      <w:lvlJc w:val="left"/>
      <w:pPr>
        <w:ind w:left="4320" w:hanging="360"/>
      </w:pPr>
      <w:rPr>
        <w:rFonts w:hint="default"/>
      </w:rPr>
    </w:lvl>
    <w:lvl w:ilvl="7" w:tplc="000F4298">
      <w:start w:val="1"/>
      <w:numFmt w:val="bullet"/>
      <w:lvlText w:val="·"/>
      <w:lvlJc w:val="left"/>
      <w:pPr>
        <w:ind w:left="5040" w:hanging="360"/>
      </w:pPr>
      <w:rPr>
        <w:rFonts w:hint="default"/>
      </w:rPr>
    </w:lvl>
    <w:lvl w:ilvl="8" w:tplc="000F4299">
      <w:start w:val="1"/>
      <w:numFmt w:val="bullet"/>
      <w:lvlText w:val="·"/>
      <w:lvlJc w:val="left"/>
      <w:pPr>
        <w:ind w:left="5760" w:hanging="360"/>
      </w:pPr>
      <w:rPr>
        <w:rFonts w:hint="default"/>
      </w:rPr>
    </w:lvl>
  </w:abstractNum>
  <w:abstractNum w:abstractNumId="9" w15:restartNumberingAfterBreak="0">
    <w:nsid w:val="024A7FD3"/>
    <w:multiLevelType w:val="hybridMultilevel"/>
    <w:tmpl w:val="A998DC10"/>
    <w:lvl w:ilvl="0" w:tplc="040C000B">
      <w:start w:val="1"/>
      <w:numFmt w:val="bullet"/>
      <w:lvlText w:val=""/>
      <w:lvlJc w:val="left"/>
      <w:pPr>
        <w:ind w:left="1004" w:hanging="360"/>
      </w:pPr>
      <w:rPr>
        <w:rFonts w:ascii="Wingdings" w:hAnsi="Wingdings" w:hint="default"/>
      </w:rPr>
    </w:lvl>
    <w:lvl w:ilvl="1" w:tplc="040C0003" w:tentative="1">
      <w:start w:val="1"/>
      <w:numFmt w:val="bullet"/>
      <w:lvlText w:val="o"/>
      <w:lvlJc w:val="left"/>
      <w:pPr>
        <w:ind w:left="1724" w:hanging="360"/>
      </w:pPr>
      <w:rPr>
        <w:rFonts w:ascii="Courier New" w:hAnsi="Courier New" w:cs="Courier New" w:hint="default"/>
      </w:rPr>
    </w:lvl>
    <w:lvl w:ilvl="2" w:tplc="040C0005" w:tentative="1">
      <w:start w:val="1"/>
      <w:numFmt w:val="bullet"/>
      <w:lvlText w:val=""/>
      <w:lvlJc w:val="left"/>
      <w:pPr>
        <w:ind w:left="2444" w:hanging="360"/>
      </w:pPr>
      <w:rPr>
        <w:rFonts w:ascii="Wingdings" w:hAnsi="Wingdings" w:hint="default"/>
      </w:rPr>
    </w:lvl>
    <w:lvl w:ilvl="3" w:tplc="040C0001" w:tentative="1">
      <w:start w:val="1"/>
      <w:numFmt w:val="bullet"/>
      <w:lvlText w:val=""/>
      <w:lvlJc w:val="left"/>
      <w:pPr>
        <w:ind w:left="3164" w:hanging="360"/>
      </w:pPr>
      <w:rPr>
        <w:rFonts w:ascii="Symbol" w:hAnsi="Symbol" w:hint="default"/>
      </w:rPr>
    </w:lvl>
    <w:lvl w:ilvl="4" w:tplc="040C0003" w:tentative="1">
      <w:start w:val="1"/>
      <w:numFmt w:val="bullet"/>
      <w:lvlText w:val="o"/>
      <w:lvlJc w:val="left"/>
      <w:pPr>
        <w:ind w:left="3884" w:hanging="360"/>
      </w:pPr>
      <w:rPr>
        <w:rFonts w:ascii="Courier New" w:hAnsi="Courier New" w:cs="Courier New" w:hint="default"/>
      </w:rPr>
    </w:lvl>
    <w:lvl w:ilvl="5" w:tplc="040C0005" w:tentative="1">
      <w:start w:val="1"/>
      <w:numFmt w:val="bullet"/>
      <w:lvlText w:val=""/>
      <w:lvlJc w:val="left"/>
      <w:pPr>
        <w:ind w:left="4604" w:hanging="360"/>
      </w:pPr>
      <w:rPr>
        <w:rFonts w:ascii="Wingdings" w:hAnsi="Wingdings" w:hint="default"/>
      </w:rPr>
    </w:lvl>
    <w:lvl w:ilvl="6" w:tplc="040C0001" w:tentative="1">
      <w:start w:val="1"/>
      <w:numFmt w:val="bullet"/>
      <w:lvlText w:val=""/>
      <w:lvlJc w:val="left"/>
      <w:pPr>
        <w:ind w:left="5324" w:hanging="360"/>
      </w:pPr>
      <w:rPr>
        <w:rFonts w:ascii="Symbol" w:hAnsi="Symbol" w:hint="default"/>
      </w:rPr>
    </w:lvl>
    <w:lvl w:ilvl="7" w:tplc="040C0003" w:tentative="1">
      <w:start w:val="1"/>
      <w:numFmt w:val="bullet"/>
      <w:lvlText w:val="o"/>
      <w:lvlJc w:val="left"/>
      <w:pPr>
        <w:ind w:left="6044" w:hanging="360"/>
      </w:pPr>
      <w:rPr>
        <w:rFonts w:ascii="Courier New" w:hAnsi="Courier New" w:cs="Courier New" w:hint="default"/>
      </w:rPr>
    </w:lvl>
    <w:lvl w:ilvl="8" w:tplc="040C0005" w:tentative="1">
      <w:start w:val="1"/>
      <w:numFmt w:val="bullet"/>
      <w:lvlText w:val=""/>
      <w:lvlJc w:val="left"/>
      <w:pPr>
        <w:ind w:left="6764" w:hanging="360"/>
      </w:pPr>
      <w:rPr>
        <w:rFonts w:ascii="Wingdings" w:hAnsi="Wingdings" w:hint="default"/>
      </w:rPr>
    </w:lvl>
  </w:abstractNum>
  <w:abstractNum w:abstractNumId="10" w15:restartNumberingAfterBreak="0">
    <w:nsid w:val="03311E24"/>
    <w:multiLevelType w:val="hybridMultilevel"/>
    <w:tmpl w:val="42BEFAC0"/>
    <w:lvl w:ilvl="0" w:tplc="056C83FE">
      <w:start w:val="1"/>
      <w:numFmt w:val="decimal"/>
      <w:lvlText w:val="%1."/>
      <w:lvlJc w:val="left"/>
      <w:pPr>
        <w:ind w:left="1748" w:hanging="720"/>
      </w:pPr>
      <w:rPr>
        <w:rFonts w:hint="default"/>
      </w:rPr>
    </w:lvl>
    <w:lvl w:ilvl="1" w:tplc="040C0019" w:tentative="1">
      <w:start w:val="1"/>
      <w:numFmt w:val="lowerLetter"/>
      <w:lvlText w:val="%2."/>
      <w:lvlJc w:val="left"/>
      <w:pPr>
        <w:ind w:left="2108" w:hanging="360"/>
      </w:pPr>
    </w:lvl>
    <w:lvl w:ilvl="2" w:tplc="040C001B" w:tentative="1">
      <w:start w:val="1"/>
      <w:numFmt w:val="lowerRoman"/>
      <w:lvlText w:val="%3."/>
      <w:lvlJc w:val="right"/>
      <w:pPr>
        <w:ind w:left="2828" w:hanging="180"/>
      </w:pPr>
    </w:lvl>
    <w:lvl w:ilvl="3" w:tplc="040C000F" w:tentative="1">
      <w:start w:val="1"/>
      <w:numFmt w:val="decimal"/>
      <w:lvlText w:val="%4."/>
      <w:lvlJc w:val="left"/>
      <w:pPr>
        <w:ind w:left="3548" w:hanging="360"/>
      </w:pPr>
    </w:lvl>
    <w:lvl w:ilvl="4" w:tplc="040C0019" w:tentative="1">
      <w:start w:val="1"/>
      <w:numFmt w:val="lowerLetter"/>
      <w:lvlText w:val="%5."/>
      <w:lvlJc w:val="left"/>
      <w:pPr>
        <w:ind w:left="4268" w:hanging="360"/>
      </w:pPr>
    </w:lvl>
    <w:lvl w:ilvl="5" w:tplc="040C001B" w:tentative="1">
      <w:start w:val="1"/>
      <w:numFmt w:val="lowerRoman"/>
      <w:lvlText w:val="%6."/>
      <w:lvlJc w:val="right"/>
      <w:pPr>
        <w:ind w:left="4988" w:hanging="180"/>
      </w:pPr>
    </w:lvl>
    <w:lvl w:ilvl="6" w:tplc="040C000F" w:tentative="1">
      <w:start w:val="1"/>
      <w:numFmt w:val="decimal"/>
      <w:lvlText w:val="%7."/>
      <w:lvlJc w:val="left"/>
      <w:pPr>
        <w:ind w:left="5708" w:hanging="360"/>
      </w:pPr>
    </w:lvl>
    <w:lvl w:ilvl="7" w:tplc="040C0019" w:tentative="1">
      <w:start w:val="1"/>
      <w:numFmt w:val="lowerLetter"/>
      <w:lvlText w:val="%8."/>
      <w:lvlJc w:val="left"/>
      <w:pPr>
        <w:ind w:left="6428" w:hanging="360"/>
      </w:pPr>
    </w:lvl>
    <w:lvl w:ilvl="8" w:tplc="040C001B" w:tentative="1">
      <w:start w:val="1"/>
      <w:numFmt w:val="lowerRoman"/>
      <w:lvlText w:val="%9."/>
      <w:lvlJc w:val="right"/>
      <w:pPr>
        <w:ind w:left="7148" w:hanging="180"/>
      </w:pPr>
    </w:lvl>
  </w:abstractNum>
  <w:abstractNum w:abstractNumId="11" w15:restartNumberingAfterBreak="0">
    <w:nsid w:val="05815AF8"/>
    <w:multiLevelType w:val="hybridMultilevel"/>
    <w:tmpl w:val="5C2C7D60"/>
    <w:lvl w:ilvl="0" w:tplc="040C000B">
      <w:start w:val="1"/>
      <w:numFmt w:val="bullet"/>
      <w:lvlText w:val=""/>
      <w:lvlJc w:val="left"/>
      <w:pPr>
        <w:ind w:left="1080" w:hanging="360"/>
      </w:pPr>
      <w:rPr>
        <w:rFonts w:ascii="Wingdings" w:hAnsi="Wingdings"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12" w15:restartNumberingAfterBreak="0">
    <w:nsid w:val="0DEC3EA6"/>
    <w:multiLevelType w:val="hybridMultilevel"/>
    <w:tmpl w:val="575CE7B2"/>
    <w:lvl w:ilvl="0" w:tplc="040C0001">
      <w:start w:val="1"/>
      <w:numFmt w:val="bullet"/>
      <w:lvlText w:val=""/>
      <w:lvlJc w:val="left"/>
      <w:pPr>
        <w:ind w:left="1788" w:hanging="360"/>
      </w:pPr>
      <w:rPr>
        <w:rFonts w:ascii="Symbol" w:hAnsi="Symbol" w:hint="default"/>
      </w:rPr>
    </w:lvl>
    <w:lvl w:ilvl="1" w:tplc="040C0003" w:tentative="1">
      <w:start w:val="1"/>
      <w:numFmt w:val="bullet"/>
      <w:lvlText w:val="o"/>
      <w:lvlJc w:val="left"/>
      <w:pPr>
        <w:ind w:left="2508" w:hanging="360"/>
      </w:pPr>
      <w:rPr>
        <w:rFonts w:ascii="Courier New" w:hAnsi="Courier New" w:cs="Courier New" w:hint="default"/>
      </w:rPr>
    </w:lvl>
    <w:lvl w:ilvl="2" w:tplc="040C0005" w:tentative="1">
      <w:start w:val="1"/>
      <w:numFmt w:val="bullet"/>
      <w:lvlText w:val=""/>
      <w:lvlJc w:val="left"/>
      <w:pPr>
        <w:ind w:left="3228" w:hanging="360"/>
      </w:pPr>
      <w:rPr>
        <w:rFonts w:ascii="Wingdings" w:hAnsi="Wingdings" w:hint="default"/>
      </w:rPr>
    </w:lvl>
    <w:lvl w:ilvl="3" w:tplc="040C0001" w:tentative="1">
      <w:start w:val="1"/>
      <w:numFmt w:val="bullet"/>
      <w:lvlText w:val=""/>
      <w:lvlJc w:val="left"/>
      <w:pPr>
        <w:ind w:left="3948" w:hanging="360"/>
      </w:pPr>
      <w:rPr>
        <w:rFonts w:ascii="Symbol" w:hAnsi="Symbol" w:hint="default"/>
      </w:rPr>
    </w:lvl>
    <w:lvl w:ilvl="4" w:tplc="040C0003" w:tentative="1">
      <w:start w:val="1"/>
      <w:numFmt w:val="bullet"/>
      <w:lvlText w:val="o"/>
      <w:lvlJc w:val="left"/>
      <w:pPr>
        <w:ind w:left="4668" w:hanging="360"/>
      </w:pPr>
      <w:rPr>
        <w:rFonts w:ascii="Courier New" w:hAnsi="Courier New" w:cs="Courier New" w:hint="default"/>
      </w:rPr>
    </w:lvl>
    <w:lvl w:ilvl="5" w:tplc="040C0005" w:tentative="1">
      <w:start w:val="1"/>
      <w:numFmt w:val="bullet"/>
      <w:lvlText w:val=""/>
      <w:lvlJc w:val="left"/>
      <w:pPr>
        <w:ind w:left="5388" w:hanging="360"/>
      </w:pPr>
      <w:rPr>
        <w:rFonts w:ascii="Wingdings" w:hAnsi="Wingdings" w:hint="default"/>
      </w:rPr>
    </w:lvl>
    <w:lvl w:ilvl="6" w:tplc="040C0001" w:tentative="1">
      <w:start w:val="1"/>
      <w:numFmt w:val="bullet"/>
      <w:lvlText w:val=""/>
      <w:lvlJc w:val="left"/>
      <w:pPr>
        <w:ind w:left="6108" w:hanging="360"/>
      </w:pPr>
      <w:rPr>
        <w:rFonts w:ascii="Symbol" w:hAnsi="Symbol" w:hint="default"/>
      </w:rPr>
    </w:lvl>
    <w:lvl w:ilvl="7" w:tplc="040C0003" w:tentative="1">
      <w:start w:val="1"/>
      <w:numFmt w:val="bullet"/>
      <w:lvlText w:val="o"/>
      <w:lvlJc w:val="left"/>
      <w:pPr>
        <w:ind w:left="6828" w:hanging="360"/>
      </w:pPr>
      <w:rPr>
        <w:rFonts w:ascii="Courier New" w:hAnsi="Courier New" w:cs="Courier New" w:hint="default"/>
      </w:rPr>
    </w:lvl>
    <w:lvl w:ilvl="8" w:tplc="040C0005" w:tentative="1">
      <w:start w:val="1"/>
      <w:numFmt w:val="bullet"/>
      <w:lvlText w:val=""/>
      <w:lvlJc w:val="left"/>
      <w:pPr>
        <w:ind w:left="7548" w:hanging="360"/>
      </w:pPr>
      <w:rPr>
        <w:rFonts w:ascii="Wingdings" w:hAnsi="Wingdings" w:hint="default"/>
      </w:rPr>
    </w:lvl>
  </w:abstractNum>
  <w:abstractNum w:abstractNumId="13" w15:restartNumberingAfterBreak="0">
    <w:nsid w:val="23436D42"/>
    <w:multiLevelType w:val="hybridMultilevel"/>
    <w:tmpl w:val="9E9678AE"/>
    <w:lvl w:ilvl="0" w:tplc="040C0001">
      <w:start w:val="1"/>
      <w:numFmt w:val="bullet"/>
      <w:lvlText w:val=""/>
      <w:lvlJc w:val="left"/>
      <w:pPr>
        <w:ind w:left="1428" w:hanging="360"/>
      </w:pPr>
      <w:rPr>
        <w:rFonts w:ascii="Symbol" w:hAnsi="Symbol" w:hint="default"/>
      </w:rPr>
    </w:lvl>
    <w:lvl w:ilvl="1" w:tplc="040C0003" w:tentative="1">
      <w:start w:val="1"/>
      <w:numFmt w:val="bullet"/>
      <w:lvlText w:val="o"/>
      <w:lvlJc w:val="left"/>
      <w:pPr>
        <w:ind w:left="2148" w:hanging="360"/>
      </w:pPr>
      <w:rPr>
        <w:rFonts w:ascii="Courier New" w:hAnsi="Courier New" w:cs="Courier New" w:hint="default"/>
      </w:rPr>
    </w:lvl>
    <w:lvl w:ilvl="2" w:tplc="040C0005" w:tentative="1">
      <w:start w:val="1"/>
      <w:numFmt w:val="bullet"/>
      <w:lvlText w:val=""/>
      <w:lvlJc w:val="left"/>
      <w:pPr>
        <w:ind w:left="2868" w:hanging="360"/>
      </w:pPr>
      <w:rPr>
        <w:rFonts w:ascii="Wingdings" w:hAnsi="Wingdings" w:hint="default"/>
      </w:rPr>
    </w:lvl>
    <w:lvl w:ilvl="3" w:tplc="040C0001" w:tentative="1">
      <w:start w:val="1"/>
      <w:numFmt w:val="bullet"/>
      <w:lvlText w:val=""/>
      <w:lvlJc w:val="left"/>
      <w:pPr>
        <w:ind w:left="3588" w:hanging="360"/>
      </w:pPr>
      <w:rPr>
        <w:rFonts w:ascii="Symbol" w:hAnsi="Symbol" w:hint="default"/>
      </w:rPr>
    </w:lvl>
    <w:lvl w:ilvl="4" w:tplc="040C0003" w:tentative="1">
      <w:start w:val="1"/>
      <w:numFmt w:val="bullet"/>
      <w:lvlText w:val="o"/>
      <w:lvlJc w:val="left"/>
      <w:pPr>
        <w:ind w:left="4308" w:hanging="360"/>
      </w:pPr>
      <w:rPr>
        <w:rFonts w:ascii="Courier New" w:hAnsi="Courier New" w:cs="Courier New" w:hint="default"/>
      </w:rPr>
    </w:lvl>
    <w:lvl w:ilvl="5" w:tplc="040C0005" w:tentative="1">
      <w:start w:val="1"/>
      <w:numFmt w:val="bullet"/>
      <w:lvlText w:val=""/>
      <w:lvlJc w:val="left"/>
      <w:pPr>
        <w:ind w:left="5028" w:hanging="360"/>
      </w:pPr>
      <w:rPr>
        <w:rFonts w:ascii="Wingdings" w:hAnsi="Wingdings" w:hint="default"/>
      </w:rPr>
    </w:lvl>
    <w:lvl w:ilvl="6" w:tplc="040C0001" w:tentative="1">
      <w:start w:val="1"/>
      <w:numFmt w:val="bullet"/>
      <w:lvlText w:val=""/>
      <w:lvlJc w:val="left"/>
      <w:pPr>
        <w:ind w:left="5748" w:hanging="360"/>
      </w:pPr>
      <w:rPr>
        <w:rFonts w:ascii="Symbol" w:hAnsi="Symbol" w:hint="default"/>
      </w:rPr>
    </w:lvl>
    <w:lvl w:ilvl="7" w:tplc="040C0003" w:tentative="1">
      <w:start w:val="1"/>
      <w:numFmt w:val="bullet"/>
      <w:lvlText w:val="o"/>
      <w:lvlJc w:val="left"/>
      <w:pPr>
        <w:ind w:left="6468" w:hanging="360"/>
      </w:pPr>
      <w:rPr>
        <w:rFonts w:ascii="Courier New" w:hAnsi="Courier New" w:cs="Courier New" w:hint="default"/>
      </w:rPr>
    </w:lvl>
    <w:lvl w:ilvl="8" w:tplc="040C0005" w:tentative="1">
      <w:start w:val="1"/>
      <w:numFmt w:val="bullet"/>
      <w:lvlText w:val=""/>
      <w:lvlJc w:val="left"/>
      <w:pPr>
        <w:ind w:left="7188" w:hanging="360"/>
      </w:pPr>
      <w:rPr>
        <w:rFonts w:ascii="Wingdings" w:hAnsi="Wingdings" w:hint="default"/>
      </w:rPr>
    </w:lvl>
  </w:abstractNum>
  <w:abstractNum w:abstractNumId="14" w15:restartNumberingAfterBreak="0">
    <w:nsid w:val="24C8467A"/>
    <w:multiLevelType w:val="hybridMultilevel"/>
    <w:tmpl w:val="D376D2EE"/>
    <w:lvl w:ilvl="0" w:tplc="040C000B">
      <w:start w:val="1"/>
      <w:numFmt w:val="bullet"/>
      <w:lvlText w:val=""/>
      <w:lvlJc w:val="left"/>
      <w:pPr>
        <w:ind w:left="1080" w:hanging="360"/>
      </w:pPr>
      <w:rPr>
        <w:rFonts w:ascii="Wingdings" w:hAnsi="Wingdings"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15" w15:restartNumberingAfterBreak="0">
    <w:nsid w:val="39727D7A"/>
    <w:multiLevelType w:val="hybridMultilevel"/>
    <w:tmpl w:val="246EDB54"/>
    <w:lvl w:ilvl="0" w:tplc="040C0001">
      <w:start w:val="1"/>
      <w:numFmt w:val="bullet"/>
      <w:lvlText w:val=""/>
      <w:lvlJc w:val="left"/>
      <w:pPr>
        <w:ind w:left="2279" w:hanging="360"/>
      </w:pPr>
      <w:rPr>
        <w:rFonts w:ascii="Symbol" w:hAnsi="Symbol" w:hint="default"/>
      </w:rPr>
    </w:lvl>
    <w:lvl w:ilvl="1" w:tplc="040C0003" w:tentative="1">
      <w:start w:val="1"/>
      <w:numFmt w:val="bullet"/>
      <w:lvlText w:val="o"/>
      <w:lvlJc w:val="left"/>
      <w:pPr>
        <w:ind w:left="2999" w:hanging="360"/>
      </w:pPr>
      <w:rPr>
        <w:rFonts w:ascii="Courier New" w:hAnsi="Courier New" w:cs="Courier New" w:hint="default"/>
      </w:rPr>
    </w:lvl>
    <w:lvl w:ilvl="2" w:tplc="040C0005" w:tentative="1">
      <w:start w:val="1"/>
      <w:numFmt w:val="bullet"/>
      <w:lvlText w:val=""/>
      <w:lvlJc w:val="left"/>
      <w:pPr>
        <w:ind w:left="3719" w:hanging="360"/>
      </w:pPr>
      <w:rPr>
        <w:rFonts w:ascii="Wingdings" w:hAnsi="Wingdings" w:hint="default"/>
      </w:rPr>
    </w:lvl>
    <w:lvl w:ilvl="3" w:tplc="040C0001" w:tentative="1">
      <w:start w:val="1"/>
      <w:numFmt w:val="bullet"/>
      <w:lvlText w:val=""/>
      <w:lvlJc w:val="left"/>
      <w:pPr>
        <w:ind w:left="4439" w:hanging="360"/>
      </w:pPr>
      <w:rPr>
        <w:rFonts w:ascii="Symbol" w:hAnsi="Symbol" w:hint="default"/>
      </w:rPr>
    </w:lvl>
    <w:lvl w:ilvl="4" w:tplc="040C0003" w:tentative="1">
      <w:start w:val="1"/>
      <w:numFmt w:val="bullet"/>
      <w:lvlText w:val="o"/>
      <w:lvlJc w:val="left"/>
      <w:pPr>
        <w:ind w:left="5159" w:hanging="360"/>
      </w:pPr>
      <w:rPr>
        <w:rFonts w:ascii="Courier New" w:hAnsi="Courier New" w:cs="Courier New" w:hint="default"/>
      </w:rPr>
    </w:lvl>
    <w:lvl w:ilvl="5" w:tplc="040C0005" w:tentative="1">
      <w:start w:val="1"/>
      <w:numFmt w:val="bullet"/>
      <w:lvlText w:val=""/>
      <w:lvlJc w:val="left"/>
      <w:pPr>
        <w:ind w:left="5879" w:hanging="360"/>
      </w:pPr>
      <w:rPr>
        <w:rFonts w:ascii="Wingdings" w:hAnsi="Wingdings" w:hint="default"/>
      </w:rPr>
    </w:lvl>
    <w:lvl w:ilvl="6" w:tplc="040C0001" w:tentative="1">
      <w:start w:val="1"/>
      <w:numFmt w:val="bullet"/>
      <w:lvlText w:val=""/>
      <w:lvlJc w:val="left"/>
      <w:pPr>
        <w:ind w:left="6599" w:hanging="360"/>
      </w:pPr>
      <w:rPr>
        <w:rFonts w:ascii="Symbol" w:hAnsi="Symbol" w:hint="default"/>
      </w:rPr>
    </w:lvl>
    <w:lvl w:ilvl="7" w:tplc="040C0003" w:tentative="1">
      <w:start w:val="1"/>
      <w:numFmt w:val="bullet"/>
      <w:lvlText w:val="o"/>
      <w:lvlJc w:val="left"/>
      <w:pPr>
        <w:ind w:left="7319" w:hanging="360"/>
      </w:pPr>
      <w:rPr>
        <w:rFonts w:ascii="Courier New" w:hAnsi="Courier New" w:cs="Courier New" w:hint="default"/>
      </w:rPr>
    </w:lvl>
    <w:lvl w:ilvl="8" w:tplc="040C0005" w:tentative="1">
      <w:start w:val="1"/>
      <w:numFmt w:val="bullet"/>
      <w:lvlText w:val=""/>
      <w:lvlJc w:val="left"/>
      <w:pPr>
        <w:ind w:left="8039" w:hanging="360"/>
      </w:pPr>
      <w:rPr>
        <w:rFonts w:ascii="Wingdings" w:hAnsi="Wingdings" w:hint="default"/>
      </w:rPr>
    </w:lvl>
  </w:abstractNum>
  <w:abstractNum w:abstractNumId="16" w15:restartNumberingAfterBreak="0">
    <w:nsid w:val="43974985"/>
    <w:multiLevelType w:val="hybridMultilevel"/>
    <w:tmpl w:val="88909DFE"/>
    <w:lvl w:ilvl="0" w:tplc="040C000F">
      <w:start w:val="1"/>
      <w:numFmt w:val="decimal"/>
      <w:lvlText w:val="%1."/>
      <w:lvlJc w:val="left"/>
      <w:pPr>
        <w:ind w:left="1004" w:hanging="360"/>
      </w:pPr>
    </w:lvl>
    <w:lvl w:ilvl="1" w:tplc="040C0019" w:tentative="1">
      <w:start w:val="1"/>
      <w:numFmt w:val="lowerLetter"/>
      <w:lvlText w:val="%2."/>
      <w:lvlJc w:val="left"/>
      <w:pPr>
        <w:ind w:left="1724" w:hanging="360"/>
      </w:pPr>
    </w:lvl>
    <w:lvl w:ilvl="2" w:tplc="040C001B" w:tentative="1">
      <w:start w:val="1"/>
      <w:numFmt w:val="lowerRoman"/>
      <w:lvlText w:val="%3."/>
      <w:lvlJc w:val="right"/>
      <w:pPr>
        <w:ind w:left="2444" w:hanging="180"/>
      </w:pPr>
    </w:lvl>
    <w:lvl w:ilvl="3" w:tplc="040C000F" w:tentative="1">
      <w:start w:val="1"/>
      <w:numFmt w:val="decimal"/>
      <w:lvlText w:val="%4."/>
      <w:lvlJc w:val="left"/>
      <w:pPr>
        <w:ind w:left="3164" w:hanging="360"/>
      </w:pPr>
    </w:lvl>
    <w:lvl w:ilvl="4" w:tplc="040C0019" w:tentative="1">
      <w:start w:val="1"/>
      <w:numFmt w:val="lowerLetter"/>
      <w:lvlText w:val="%5."/>
      <w:lvlJc w:val="left"/>
      <w:pPr>
        <w:ind w:left="3884" w:hanging="360"/>
      </w:pPr>
    </w:lvl>
    <w:lvl w:ilvl="5" w:tplc="040C001B" w:tentative="1">
      <w:start w:val="1"/>
      <w:numFmt w:val="lowerRoman"/>
      <w:lvlText w:val="%6."/>
      <w:lvlJc w:val="right"/>
      <w:pPr>
        <w:ind w:left="4604" w:hanging="180"/>
      </w:pPr>
    </w:lvl>
    <w:lvl w:ilvl="6" w:tplc="040C000F" w:tentative="1">
      <w:start w:val="1"/>
      <w:numFmt w:val="decimal"/>
      <w:lvlText w:val="%7."/>
      <w:lvlJc w:val="left"/>
      <w:pPr>
        <w:ind w:left="5324" w:hanging="360"/>
      </w:pPr>
    </w:lvl>
    <w:lvl w:ilvl="7" w:tplc="040C0019" w:tentative="1">
      <w:start w:val="1"/>
      <w:numFmt w:val="lowerLetter"/>
      <w:lvlText w:val="%8."/>
      <w:lvlJc w:val="left"/>
      <w:pPr>
        <w:ind w:left="6044" w:hanging="360"/>
      </w:pPr>
    </w:lvl>
    <w:lvl w:ilvl="8" w:tplc="040C001B" w:tentative="1">
      <w:start w:val="1"/>
      <w:numFmt w:val="lowerRoman"/>
      <w:lvlText w:val="%9."/>
      <w:lvlJc w:val="right"/>
      <w:pPr>
        <w:ind w:left="6764" w:hanging="180"/>
      </w:pPr>
    </w:lvl>
  </w:abstractNum>
  <w:abstractNum w:abstractNumId="17" w15:restartNumberingAfterBreak="0">
    <w:nsid w:val="53716408"/>
    <w:multiLevelType w:val="hybridMultilevel"/>
    <w:tmpl w:val="AF1AF57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8" w15:restartNumberingAfterBreak="0">
    <w:nsid w:val="60212CB1"/>
    <w:multiLevelType w:val="hybridMultilevel"/>
    <w:tmpl w:val="57BC3A90"/>
    <w:lvl w:ilvl="0" w:tplc="040C000B">
      <w:start w:val="1"/>
      <w:numFmt w:val="bullet"/>
      <w:lvlText w:val=""/>
      <w:lvlJc w:val="left"/>
      <w:pPr>
        <w:ind w:left="862" w:hanging="360"/>
      </w:pPr>
      <w:rPr>
        <w:rFonts w:ascii="Wingdings" w:hAnsi="Wingdings" w:hint="default"/>
      </w:rPr>
    </w:lvl>
    <w:lvl w:ilvl="1" w:tplc="040C0003" w:tentative="1">
      <w:start w:val="1"/>
      <w:numFmt w:val="bullet"/>
      <w:lvlText w:val="o"/>
      <w:lvlJc w:val="left"/>
      <w:pPr>
        <w:ind w:left="1582" w:hanging="360"/>
      </w:pPr>
      <w:rPr>
        <w:rFonts w:ascii="Courier New" w:hAnsi="Courier New" w:cs="Courier New" w:hint="default"/>
      </w:rPr>
    </w:lvl>
    <w:lvl w:ilvl="2" w:tplc="040C0005" w:tentative="1">
      <w:start w:val="1"/>
      <w:numFmt w:val="bullet"/>
      <w:lvlText w:val=""/>
      <w:lvlJc w:val="left"/>
      <w:pPr>
        <w:ind w:left="2302" w:hanging="360"/>
      </w:pPr>
      <w:rPr>
        <w:rFonts w:ascii="Wingdings" w:hAnsi="Wingdings" w:hint="default"/>
      </w:rPr>
    </w:lvl>
    <w:lvl w:ilvl="3" w:tplc="040C0001" w:tentative="1">
      <w:start w:val="1"/>
      <w:numFmt w:val="bullet"/>
      <w:lvlText w:val=""/>
      <w:lvlJc w:val="left"/>
      <w:pPr>
        <w:ind w:left="3022" w:hanging="360"/>
      </w:pPr>
      <w:rPr>
        <w:rFonts w:ascii="Symbol" w:hAnsi="Symbol" w:hint="default"/>
      </w:rPr>
    </w:lvl>
    <w:lvl w:ilvl="4" w:tplc="040C0003" w:tentative="1">
      <w:start w:val="1"/>
      <w:numFmt w:val="bullet"/>
      <w:lvlText w:val="o"/>
      <w:lvlJc w:val="left"/>
      <w:pPr>
        <w:ind w:left="3742" w:hanging="360"/>
      </w:pPr>
      <w:rPr>
        <w:rFonts w:ascii="Courier New" w:hAnsi="Courier New" w:cs="Courier New" w:hint="default"/>
      </w:rPr>
    </w:lvl>
    <w:lvl w:ilvl="5" w:tplc="040C0005" w:tentative="1">
      <w:start w:val="1"/>
      <w:numFmt w:val="bullet"/>
      <w:lvlText w:val=""/>
      <w:lvlJc w:val="left"/>
      <w:pPr>
        <w:ind w:left="4462" w:hanging="360"/>
      </w:pPr>
      <w:rPr>
        <w:rFonts w:ascii="Wingdings" w:hAnsi="Wingdings" w:hint="default"/>
      </w:rPr>
    </w:lvl>
    <w:lvl w:ilvl="6" w:tplc="040C0001" w:tentative="1">
      <w:start w:val="1"/>
      <w:numFmt w:val="bullet"/>
      <w:lvlText w:val=""/>
      <w:lvlJc w:val="left"/>
      <w:pPr>
        <w:ind w:left="5182" w:hanging="360"/>
      </w:pPr>
      <w:rPr>
        <w:rFonts w:ascii="Symbol" w:hAnsi="Symbol" w:hint="default"/>
      </w:rPr>
    </w:lvl>
    <w:lvl w:ilvl="7" w:tplc="040C0003" w:tentative="1">
      <w:start w:val="1"/>
      <w:numFmt w:val="bullet"/>
      <w:lvlText w:val="o"/>
      <w:lvlJc w:val="left"/>
      <w:pPr>
        <w:ind w:left="5902" w:hanging="360"/>
      </w:pPr>
      <w:rPr>
        <w:rFonts w:ascii="Courier New" w:hAnsi="Courier New" w:cs="Courier New" w:hint="default"/>
      </w:rPr>
    </w:lvl>
    <w:lvl w:ilvl="8" w:tplc="040C0005" w:tentative="1">
      <w:start w:val="1"/>
      <w:numFmt w:val="bullet"/>
      <w:lvlText w:val=""/>
      <w:lvlJc w:val="left"/>
      <w:pPr>
        <w:ind w:left="6622" w:hanging="360"/>
      </w:pPr>
      <w:rPr>
        <w:rFonts w:ascii="Wingdings" w:hAnsi="Wingdings" w:hint="default"/>
      </w:rPr>
    </w:lvl>
  </w:abstractNum>
  <w:abstractNum w:abstractNumId="19" w15:restartNumberingAfterBreak="0">
    <w:nsid w:val="67F8708C"/>
    <w:multiLevelType w:val="hybridMultilevel"/>
    <w:tmpl w:val="F1A4D898"/>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0" w15:restartNumberingAfterBreak="0">
    <w:nsid w:val="69D31F4F"/>
    <w:multiLevelType w:val="hybridMultilevel"/>
    <w:tmpl w:val="BECC0E14"/>
    <w:lvl w:ilvl="0" w:tplc="000F4269">
      <w:start w:val="1"/>
      <w:numFmt w:val="bullet"/>
      <w:lvlText w:val="·"/>
      <w:lvlJc w:val="left"/>
      <w:pPr>
        <w:ind w:hanging="360"/>
      </w:pPr>
      <w:rPr>
        <w:rFonts w:hint="default"/>
      </w:rPr>
    </w:lvl>
    <w:lvl w:ilvl="1" w:tplc="040C000B">
      <w:start w:val="1"/>
      <w:numFmt w:val="bullet"/>
      <w:lvlText w:val=""/>
      <w:lvlJc w:val="left"/>
      <w:pPr>
        <w:ind w:left="720" w:hanging="360"/>
      </w:pPr>
      <w:rPr>
        <w:rFonts w:ascii="Wingdings" w:hAnsi="Wingdings" w:hint="default"/>
      </w:rPr>
    </w:lvl>
    <w:lvl w:ilvl="2" w:tplc="000F426B">
      <w:start w:val="1"/>
      <w:numFmt w:val="bullet"/>
      <w:lvlText w:val="·"/>
      <w:lvlJc w:val="left"/>
      <w:pPr>
        <w:ind w:left="1440" w:hanging="360"/>
      </w:pPr>
      <w:rPr>
        <w:rFonts w:hint="default"/>
      </w:rPr>
    </w:lvl>
    <w:lvl w:ilvl="3" w:tplc="000F426C">
      <w:start w:val="1"/>
      <w:numFmt w:val="bullet"/>
      <w:lvlText w:val="·"/>
      <w:lvlJc w:val="left"/>
      <w:pPr>
        <w:ind w:left="2160" w:hanging="360"/>
      </w:pPr>
      <w:rPr>
        <w:rFonts w:hint="default"/>
      </w:rPr>
    </w:lvl>
    <w:lvl w:ilvl="4" w:tplc="000F426D">
      <w:start w:val="1"/>
      <w:numFmt w:val="bullet"/>
      <w:lvlText w:val="·"/>
      <w:lvlJc w:val="left"/>
      <w:pPr>
        <w:ind w:left="2880" w:hanging="360"/>
      </w:pPr>
      <w:rPr>
        <w:rFonts w:hint="default"/>
      </w:rPr>
    </w:lvl>
    <w:lvl w:ilvl="5" w:tplc="000F426E">
      <w:start w:val="1"/>
      <w:numFmt w:val="bullet"/>
      <w:lvlText w:val="·"/>
      <w:lvlJc w:val="left"/>
      <w:pPr>
        <w:ind w:left="3600" w:hanging="360"/>
      </w:pPr>
      <w:rPr>
        <w:rFonts w:hint="default"/>
      </w:rPr>
    </w:lvl>
    <w:lvl w:ilvl="6" w:tplc="000F426F">
      <w:start w:val="1"/>
      <w:numFmt w:val="bullet"/>
      <w:lvlText w:val="·"/>
      <w:lvlJc w:val="left"/>
      <w:pPr>
        <w:ind w:left="4320" w:hanging="360"/>
      </w:pPr>
      <w:rPr>
        <w:rFonts w:hint="default"/>
      </w:rPr>
    </w:lvl>
    <w:lvl w:ilvl="7" w:tplc="000F4270">
      <w:start w:val="1"/>
      <w:numFmt w:val="bullet"/>
      <w:lvlText w:val="·"/>
      <w:lvlJc w:val="left"/>
      <w:pPr>
        <w:ind w:left="5040" w:hanging="360"/>
      </w:pPr>
      <w:rPr>
        <w:rFonts w:hint="default"/>
      </w:rPr>
    </w:lvl>
    <w:lvl w:ilvl="8" w:tplc="000F4271">
      <w:start w:val="1"/>
      <w:numFmt w:val="bullet"/>
      <w:lvlText w:val="·"/>
      <w:lvlJc w:val="left"/>
      <w:pPr>
        <w:ind w:left="5760" w:hanging="360"/>
      </w:pPr>
      <w:rPr>
        <w:rFonts w:hint="default"/>
      </w:rPr>
    </w:lvl>
  </w:abstractNum>
  <w:abstractNum w:abstractNumId="21" w15:restartNumberingAfterBreak="0">
    <w:nsid w:val="7BAA7A9A"/>
    <w:multiLevelType w:val="hybridMultilevel"/>
    <w:tmpl w:val="5FF6C39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2" w15:restartNumberingAfterBreak="0">
    <w:nsid w:val="7DBC792B"/>
    <w:multiLevelType w:val="hybridMultilevel"/>
    <w:tmpl w:val="80BC3B92"/>
    <w:lvl w:ilvl="0" w:tplc="040C000B">
      <w:start w:val="1"/>
      <w:numFmt w:val="bullet"/>
      <w:lvlText w:val=""/>
      <w:lvlJc w:val="left"/>
      <w:pPr>
        <w:ind w:left="578" w:hanging="360"/>
      </w:pPr>
      <w:rPr>
        <w:rFonts w:ascii="Wingdings" w:hAnsi="Wingdings" w:hint="default"/>
      </w:rPr>
    </w:lvl>
    <w:lvl w:ilvl="1" w:tplc="040C0003" w:tentative="1">
      <w:start w:val="1"/>
      <w:numFmt w:val="bullet"/>
      <w:lvlText w:val="o"/>
      <w:lvlJc w:val="left"/>
      <w:pPr>
        <w:ind w:left="1298" w:hanging="360"/>
      </w:pPr>
      <w:rPr>
        <w:rFonts w:ascii="Courier New" w:hAnsi="Courier New" w:cs="Courier New" w:hint="default"/>
      </w:rPr>
    </w:lvl>
    <w:lvl w:ilvl="2" w:tplc="040C0005" w:tentative="1">
      <w:start w:val="1"/>
      <w:numFmt w:val="bullet"/>
      <w:lvlText w:val=""/>
      <w:lvlJc w:val="left"/>
      <w:pPr>
        <w:ind w:left="2018" w:hanging="360"/>
      </w:pPr>
      <w:rPr>
        <w:rFonts w:ascii="Wingdings" w:hAnsi="Wingdings" w:hint="default"/>
      </w:rPr>
    </w:lvl>
    <w:lvl w:ilvl="3" w:tplc="040C0001" w:tentative="1">
      <w:start w:val="1"/>
      <w:numFmt w:val="bullet"/>
      <w:lvlText w:val=""/>
      <w:lvlJc w:val="left"/>
      <w:pPr>
        <w:ind w:left="2738" w:hanging="360"/>
      </w:pPr>
      <w:rPr>
        <w:rFonts w:ascii="Symbol" w:hAnsi="Symbol" w:hint="default"/>
      </w:rPr>
    </w:lvl>
    <w:lvl w:ilvl="4" w:tplc="040C0003" w:tentative="1">
      <w:start w:val="1"/>
      <w:numFmt w:val="bullet"/>
      <w:lvlText w:val="o"/>
      <w:lvlJc w:val="left"/>
      <w:pPr>
        <w:ind w:left="3458" w:hanging="360"/>
      </w:pPr>
      <w:rPr>
        <w:rFonts w:ascii="Courier New" w:hAnsi="Courier New" w:cs="Courier New" w:hint="default"/>
      </w:rPr>
    </w:lvl>
    <w:lvl w:ilvl="5" w:tplc="040C0005" w:tentative="1">
      <w:start w:val="1"/>
      <w:numFmt w:val="bullet"/>
      <w:lvlText w:val=""/>
      <w:lvlJc w:val="left"/>
      <w:pPr>
        <w:ind w:left="4178" w:hanging="360"/>
      </w:pPr>
      <w:rPr>
        <w:rFonts w:ascii="Wingdings" w:hAnsi="Wingdings" w:hint="default"/>
      </w:rPr>
    </w:lvl>
    <w:lvl w:ilvl="6" w:tplc="040C0001" w:tentative="1">
      <w:start w:val="1"/>
      <w:numFmt w:val="bullet"/>
      <w:lvlText w:val=""/>
      <w:lvlJc w:val="left"/>
      <w:pPr>
        <w:ind w:left="4898" w:hanging="360"/>
      </w:pPr>
      <w:rPr>
        <w:rFonts w:ascii="Symbol" w:hAnsi="Symbol" w:hint="default"/>
      </w:rPr>
    </w:lvl>
    <w:lvl w:ilvl="7" w:tplc="040C0003" w:tentative="1">
      <w:start w:val="1"/>
      <w:numFmt w:val="bullet"/>
      <w:lvlText w:val="o"/>
      <w:lvlJc w:val="left"/>
      <w:pPr>
        <w:ind w:left="5618" w:hanging="360"/>
      </w:pPr>
      <w:rPr>
        <w:rFonts w:ascii="Courier New" w:hAnsi="Courier New" w:cs="Courier New" w:hint="default"/>
      </w:rPr>
    </w:lvl>
    <w:lvl w:ilvl="8" w:tplc="040C0005" w:tentative="1">
      <w:start w:val="1"/>
      <w:numFmt w:val="bullet"/>
      <w:lvlText w:val=""/>
      <w:lvlJc w:val="left"/>
      <w:pPr>
        <w:ind w:left="6338" w:hanging="360"/>
      </w:pPr>
      <w:rPr>
        <w:rFonts w:ascii="Wingdings" w:hAnsi="Wingdings" w:hint="default"/>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15"/>
  </w:num>
  <w:num w:numId="11">
    <w:abstractNumId w:val="21"/>
  </w:num>
  <w:num w:numId="12">
    <w:abstractNumId w:val="13"/>
  </w:num>
  <w:num w:numId="13">
    <w:abstractNumId w:val="16"/>
  </w:num>
  <w:num w:numId="14">
    <w:abstractNumId w:val="9"/>
  </w:num>
  <w:num w:numId="15">
    <w:abstractNumId w:val="19"/>
  </w:num>
  <w:num w:numId="16">
    <w:abstractNumId w:val="17"/>
  </w:num>
  <w:num w:numId="17">
    <w:abstractNumId w:val="11"/>
  </w:num>
  <w:num w:numId="18">
    <w:abstractNumId w:val="14"/>
  </w:num>
  <w:num w:numId="19">
    <w:abstractNumId w:val="20"/>
  </w:num>
  <w:num w:numId="20">
    <w:abstractNumId w:val="18"/>
  </w:num>
  <w:num w:numId="21">
    <w:abstractNumId w:val="22"/>
  </w:num>
  <w:num w:numId="22">
    <w:abstractNumId w:val="12"/>
  </w:num>
  <w:num w:numId="23">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017C8"/>
    <w:rsid w:val="00156427"/>
    <w:rsid w:val="003B0C97"/>
    <w:rsid w:val="00492833"/>
    <w:rsid w:val="00492B1E"/>
    <w:rsid w:val="004B1127"/>
    <w:rsid w:val="005647A9"/>
    <w:rsid w:val="005E76EC"/>
    <w:rsid w:val="007017C8"/>
    <w:rsid w:val="0072411B"/>
    <w:rsid w:val="0082512F"/>
    <w:rsid w:val="00980518"/>
    <w:rsid w:val="009A3166"/>
    <w:rsid w:val="009C037D"/>
    <w:rsid w:val="00A751D4"/>
    <w:rsid w:val="00AA4A8B"/>
    <w:rsid w:val="00B00EE1"/>
    <w:rsid w:val="00E3073F"/>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E79285"/>
  <w15:chartTrackingRefBased/>
  <w15:docId w15:val="{5646084F-12C5-4A05-9020-E61AFA8F61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B1127"/>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B00EE1"/>
    <w:pPr>
      <w:ind w:left="720"/>
      <w:contextualSpacing/>
    </w:pPr>
  </w:style>
  <w:style w:type="character" w:styleId="Lienhypertexte">
    <w:name w:val="Hyperlink"/>
    <w:basedOn w:val="Policepardfaut"/>
    <w:uiPriority w:val="99"/>
    <w:unhideWhenUsed/>
    <w:rsid w:val="005E76EC"/>
    <w:rPr>
      <w:color w:val="0000FF"/>
      <w:u w:val="single"/>
    </w:rPr>
  </w:style>
  <w:style w:type="character" w:styleId="Mentionnonrsolue">
    <w:name w:val="Unresolved Mention"/>
    <w:basedOn w:val="Policepardfaut"/>
    <w:uiPriority w:val="99"/>
    <w:semiHidden/>
    <w:unhideWhenUsed/>
    <w:rsid w:val="0098051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thaurfin.com/banalia/AN24.pdf" TargetMode="External"/><Relationship Id="rId13" Type="http://schemas.openxmlformats.org/officeDocument/2006/relationships/hyperlink" Target="http://thaurfin.com/banalia/P162-170.pdf" TargetMode="External"/><Relationship Id="rId18" Type="http://schemas.openxmlformats.org/officeDocument/2006/relationships/hyperlink" Target="http://thaurfin.com/banalia/AN10.pdf" TargetMode="External"/><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hyperlink" Target="http://thaurfin.com/banalia/AN23.pdf" TargetMode="External"/><Relationship Id="rId12" Type="http://schemas.openxmlformats.org/officeDocument/2006/relationships/image" Target="media/image1.jpg"/><Relationship Id="rId17" Type="http://schemas.openxmlformats.org/officeDocument/2006/relationships/hyperlink" Target="http://thaurfin.com/banalia/AN09.pdf" TargetMode="External"/><Relationship Id="rId2" Type="http://schemas.openxmlformats.org/officeDocument/2006/relationships/styles" Target="styles.xml"/><Relationship Id="rId16" Type="http://schemas.openxmlformats.org/officeDocument/2006/relationships/hyperlink" Target="http://thaurfin.com/banalia/AN08.pdf" TargetMode="External"/><Relationship Id="rId20" Type="http://schemas.openxmlformats.org/officeDocument/2006/relationships/hyperlink" Target="http://thaurfin.com/banalia/P173-174.pdf" TargetMode="External"/><Relationship Id="rId1" Type="http://schemas.openxmlformats.org/officeDocument/2006/relationships/numbering" Target="numbering.xml"/><Relationship Id="rId6" Type="http://schemas.openxmlformats.org/officeDocument/2006/relationships/hyperlink" Target="http://thaurfin.com/banalia/AN22.pdf" TargetMode="External"/><Relationship Id="rId11" Type="http://schemas.openxmlformats.org/officeDocument/2006/relationships/hyperlink" Target="http://thaurfin.com/banalia/AN35.pdf" TargetMode="External"/><Relationship Id="rId5" Type="http://schemas.openxmlformats.org/officeDocument/2006/relationships/hyperlink" Target="http://thaurfin.com/banalia/attestation.htm" TargetMode="External"/><Relationship Id="rId15" Type="http://schemas.openxmlformats.org/officeDocument/2006/relationships/hyperlink" Target="http://www.thaurfin.com/banalia/AN52.pdf" TargetMode="External"/><Relationship Id="rId10" Type="http://schemas.openxmlformats.org/officeDocument/2006/relationships/hyperlink" Target="http://thaurfin.com/banalia/AN35.pdf" TargetMode="External"/><Relationship Id="rId19" Type="http://schemas.openxmlformats.org/officeDocument/2006/relationships/hyperlink" Target="http://thaurfin.com/banalia/AN29.pdf" TargetMode="External"/><Relationship Id="rId4" Type="http://schemas.openxmlformats.org/officeDocument/2006/relationships/webSettings" Target="webSettings.xml"/><Relationship Id="rId9" Type="http://schemas.openxmlformats.org/officeDocument/2006/relationships/hyperlink" Target="http://thaurfin.com/banalia/AN30.pdf" TargetMode="External"/><Relationship Id="rId14" Type="http://schemas.openxmlformats.org/officeDocument/2006/relationships/hyperlink" Target="http://thaurfin.com/banalia/faux.htm" TargetMode="External"/><Relationship Id="rId22"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2607</TotalTime>
  <Pages>6</Pages>
  <Words>2547</Words>
  <Characters>14009</Characters>
  <Application>Microsoft Office Word</Application>
  <DocSecurity>0</DocSecurity>
  <Lines>116</Lines>
  <Paragraphs>33</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16523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Pol Huart</dc:creator>
  <cp:keywords/>
  <dc:description/>
  <cp:lastModifiedBy>Pol Huart</cp:lastModifiedBy>
  <cp:revision>3</cp:revision>
  <dcterms:created xsi:type="dcterms:W3CDTF">2020-03-27T16:15:00Z</dcterms:created>
  <dcterms:modified xsi:type="dcterms:W3CDTF">2020-03-29T11:29:00Z</dcterms:modified>
</cp:coreProperties>
</file>